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7B" w:rsidRPr="001E727F" w:rsidRDefault="003D447B" w:rsidP="00C775DF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1E727F">
        <w:rPr>
          <w:rFonts w:ascii="標楷體" w:eastAsia="標楷體" w:hAnsi="標楷體" w:hint="eastAsia"/>
          <w:bCs/>
          <w:sz w:val="40"/>
          <w:szCs w:val="40"/>
        </w:rPr>
        <w:t>高雄市政府</w:t>
      </w:r>
      <w:r w:rsidR="00A0696F" w:rsidRPr="001E727F">
        <w:rPr>
          <w:rFonts w:ascii="標楷體" w:eastAsia="標楷體" w:hAnsi="標楷體" w:hint="eastAsia"/>
          <w:bCs/>
          <w:sz w:val="40"/>
          <w:szCs w:val="40"/>
        </w:rPr>
        <w:t>原住民事務委員會</w:t>
      </w:r>
    </w:p>
    <w:p w:rsidR="003D447B" w:rsidRPr="001E727F" w:rsidRDefault="00C775DF" w:rsidP="00C775DF">
      <w:pPr>
        <w:jc w:val="center"/>
        <w:rPr>
          <w:rFonts w:ascii="標楷體" w:eastAsia="標楷體" w:hAnsi="標楷體"/>
          <w:bCs/>
          <w:szCs w:val="24"/>
        </w:rPr>
      </w:pPr>
      <w:r w:rsidRPr="001E727F">
        <w:rPr>
          <w:rFonts w:ascii="標楷體" w:eastAsia="標楷體" w:hAnsi="標楷體" w:hint="eastAsia"/>
          <w:bCs/>
          <w:sz w:val="40"/>
          <w:szCs w:val="40"/>
        </w:rPr>
        <w:t>文化景觀</w:t>
      </w:r>
      <w:r w:rsidR="001A20F2" w:rsidRPr="001E727F">
        <w:rPr>
          <w:rFonts w:ascii="標楷體" w:eastAsia="標楷體" w:hAnsi="標楷體" w:hint="eastAsia"/>
          <w:bCs/>
          <w:sz w:val="40"/>
          <w:szCs w:val="40"/>
        </w:rPr>
        <w:t>左營海軍眷村(建業)</w:t>
      </w:r>
      <w:r w:rsidR="003D447B" w:rsidRPr="001E727F">
        <w:rPr>
          <w:rFonts w:ascii="標楷體" w:eastAsia="標楷體" w:hAnsi="標楷體" w:hint="eastAsia"/>
          <w:bCs/>
          <w:sz w:val="40"/>
          <w:szCs w:val="40"/>
        </w:rPr>
        <w:t>房舍借用契約書</w:t>
      </w:r>
    </w:p>
    <w:p w:rsidR="003D447B" w:rsidRPr="001E727F" w:rsidRDefault="00C775DF" w:rsidP="003D447B">
      <w:pPr>
        <w:spacing w:beforeLines="50" w:before="180" w:afterLines="50" w:after="180"/>
        <w:rPr>
          <w:rFonts w:ascii="標楷體" w:eastAsia="標楷體" w:hAnsi="標楷體"/>
          <w:szCs w:val="24"/>
          <w:u w:val="single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茲就</w:t>
      </w:r>
      <w:r w:rsidR="0038392F" w:rsidRPr="001E727F">
        <w:rPr>
          <w:rFonts w:ascii="標楷體" w:eastAsia="標楷體" w:hAnsi="標楷體" w:hint="eastAsia"/>
          <w:szCs w:val="24"/>
          <w:u w:val="single"/>
        </w:rPr>
        <w:t xml:space="preserve">                </w:t>
      </w:r>
      <w:r w:rsidRPr="001E727F">
        <w:rPr>
          <w:rFonts w:ascii="標楷體" w:eastAsia="標楷體" w:hAnsi="標楷體" w:hint="eastAsia"/>
          <w:snapToGrid w:val="0"/>
          <w:szCs w:val="24"/>
        </w:rPr>
        <w:t>（以下簡稱乙方）向高雄市政府文化局（以下簡稱甲方）借用</w:t>
      </w:r>
      <w:r w:rsidR="00687A3F" w:rsidRPr="001E727F">
        <w:rPr>
          <w:rFonts w:ascii="標楷體" w:eastAsia="標楷體" w:hAnsi="標楷體" w:hint="eastAsia"/>
          <w:snapToGrid w:val="0"/>
          <w:szCs w:val="24"/>
        </w:rPr>
        <w:t>文化景觀</w:t>
      </w:r>
      <w:r w:rsidR="00A66E3D" w:rsidRPr="001E727F">
        <w:rPr>
          <w:rFonts w:ascii="標楷體" w:eastAsia="標楷體" w:hAnsi="標楷體" w:hint="eastAsia"/>
          <w:bCs/>
          <w:szCs w:val="24"/>
        </w:rPr>
        <w:t>左營海軍眷村(建業)房舍</w:t>
      </w:r>
      <w:r w:rsidRPr="001E727F">
        <w:rPr>
          <w:rFonts w:ascii="標楷體" w:eastAsia="標楷體" w:hAnsi="標楷體" w:hint="eastAsia"/>
          <w:snapToGrid w:val="0"/>
          <w:szCs w:val="24"/>
        </w:rPr>
        <w:t>事宜，甲、乙雙方共同協議訂定本契約，以資遵守，其條款如下：</w:t>
      </w:r>
    </w:p>
    <w:p w:rsidR="003D447B" w:rsidRPr="001E727F" w:rsidRDefault="00662678" w:rsidP="00662678">
      <w:pPr>
        <w:spacing w:beforeLines="50" w:before="180" w:afterLines="50" w:after="180"/>
        <w:jc w:val="both"/>
        <w:textDirection w:val="lrTbV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 xml:space="preserve">第一條　</w:t>
      </w:r>
      <w:r w:rsidR="003D447B" w:rsidRPr="001E727F">
        <w:rPr>
          <w:rFonts w:ascii="標楷體" w:eastAsia="標楷體" w:hAnsi="標楷體"/>
          <w:b/>
          <w:sz w:val="28"/>
          <w:szCs w:val="28"/>
        </w:rPr>
        <w:t>契約文件及效力</w:t>
      </w:r>
    </w:p>
    <w:p w:rsidR="003D447B" w:rsidRPr="001E727F" w:rsidRDefault="003D447B" w:rsidP="00662678">
      <w:pPr>
        <w:spacing w:line="560" w:lineRule="exact"/>
        <w:ind w:firstLineChars="50" w:firstLine="120"/>
        <w:jc w:val="both"/>
        <w:textDirection w:val="lrTbV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/>
          <w:szCs w:val="24"/>
        </w:rPr>
        <w:t>（一）契約包括下列文件：</w:t>
      </w:r>
      <w:bookmarkStart w:id="0" w:name="_GoBack"/>
      <w:bookmarkEnd w:id="0"/>
    </w:p>
    <w:p w:rsidR="003D447B" w:rsidRPr="001E727F" w:rsidRDefault="003D447B" w:rsidP="003D447B">
      <w:pPr>
        <w:pStyle w:val="a"/>
        <w:numPr>
          <w:ilvl w:val="0"/>
          <w:numId w:val="0"/>
        </w:numPr>
        <w:spacing w:line="560" w:lineRule="exact"/>
        <w:ind w:left="567"/>
        <w:rPr>
          <w:rFonts w:ascii="標楷體" w:eastAsia="標楷體" w:hAnsi="標楷體"/>
          <w:sz w:val="24"/>
          <w:szCs w:val="24"/>
        </w:rPr>
      </w:pPr>
      <w:r w:rsidRPr="001E727F">
        <w:rPr>
          <w:rFonts w:ascii="標楷體" w:eastAsia="標楷體" w:hAnsi="標楷體" w:hint="eastAsia"/>
          <w:sz w:val="24"/>
          <w:szCs w:val="24"/>
        </w:rPr>
        <w:t xml:space="preserve"> </w:t>
      </w:r>
      <w:r w:rsidRPr="001E727F">
        <w:rPr>
          <w:rFonts w:ascii="標楷體" w:eastAsia="標楷體" w:hAnsi="標楷體"/>
          <w:sz w:val="24"/>
          <w:szCs w:val="24"/>
        </w:rPr>
        <w:t>1.契約本文、附件及其變更或補充。</w:t>
      </w:r>
    </w:p>
    <w:p w:rsidR="003D447B" w:rsidRPr="001E727F" w:rsidRDefault="003D447B" w:rsidP="003D447B">
      <w:pPr>
        <w:pStyle w:val="a"/>
        <w:numPr>
          <w:ilvl w:val="0"/>
          <w:numId w:val="0"/>
        </w:numPr>
        <w:spacing w:line="560" w:lineRule="exact"/>
        <w:ind w:left="1469" w:hanging="902"/>
        <w:rPr>
          <w:rFonts w:ascii="標楷體" w:eastAsia="標楷體" w:hAnsi="標楷體"/>
          <w:sz w:val="24"/>
          <w:szCs w:val="24"/>
        </w:rPr>
      </w:pPr>
      <w:r w:rsidRPr="001E727F">
        <w:rPr>
          <w:rFonts w:ascii="標楷體" w:eastAsia="標楷體" w:hAnsi="標楷體" w:hint="eastAsia"/>
          <w:sz w:val="24"/>
          <w:szCs w:val="24"/>
        </w:rPr>
        <w:t xml:space="preserve"> 2</w:t>
      </w:r>
      <w:r w:rsidRPr="001E727F">
        <w:rPr>
          <w:rFonts w:ascii="標楷體" w:eastAsia="標楷體" w:hAnsi="標楷體"/>
          <w:sz w:val="24"/>
          <w:szCs w:val="24"/>
        </w:rPr>
        <w:t>.依契約所提出之履約文件或資料。</w:t>
      </w:r>
    </w:p>
    <w:p w:rsidR="003D447B" w:rsidRPr="001E727F" w:rsidRDefault="003D447B" w:rsidP="00662678">
      <w:pPr>
        <w:spacing w:line="560" w:lineRule="exact"/>
        <w:ind w:leftChars="58" w:left="859" w:hangingChars="300" w:hanging="720"/>
        <w:jc w:val="both"/>
        <w:textDirection w:val="lrTbV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/>
          <w:szCs w:val="24"/>
        </w:rPr>
        <w:t>（二）契約文件，包括以書面、錄音、錄影、照相、微縮、電子數位資料或樣品等方式呈現之原件或複製品。</w:t>
      </w:r>
    </w:p>
    <w:p w:rsidR="003D447B" w:rsidRPr="001E727F" w:rsidRDefault="003D447B" w:rsidP="00662678">
      <w:pPr>
        <w:spacing w:line="560" w:lineRule="exact"/>
        <w:ind w:leftChars="44" w:left="826" w:right="57" w:hangingChars="300" w:hanging="72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/>
          <w:szCs w:val="24"/>
        </w:rPr>
        <w:t>（三）契約文件之一切</w:t>
      </w:r>
      <w:proofErr w:type="gramStart"/>
      <w:r w:rsidRPr="001E727F">
        <w:rPr>
          <w:rFonts w:ascii="標楷體" w:eastAsia="標楷體" w:hAnsi="標楷體"/>
          <w:szCs w:val="24"/>
        </w:rPr>
        <w:t>規定得互為</w:t>
      </w:r>
      <w:proofErr w:type="gramEnd"/>
      <w:r w:rsidRPr="001E727F">
        <w:rPr>
          <w:rFonts w:ascii="標楷體" w:eastAsia="標楷體" w:hAnsi="標楷體"/>
          <w:szCs w:val="24"/>
        </w:rPr>
        <w:t>補充，如仍有不明確之處，</w:t>
      </w:r>
      <w:r w:rsidRPr="001E727F">
        <w:rPr>
          <w:rFonts w:ascii="標楷體" w:eastAsia="標楷體" w:hAnsi="標楷體" w:hint="eastAsia"/>
          <w:szCs w:val="24"/>
        </w:rPr>
        <w:t>依公平及誠信原則解釋</w:t>
      </w:r>
      <w:r w:rsidRPr="001E727F">
        <w:rPr>
          <w:rFonts w:ascii="標楷體" w:eastAsia="標楷體" w:hAnsi="標楷體"/>
          <w:szCs w:val="24"/>
        </w:rPr>
        <w:t>。</w:t>
      </w:r>
    </w:p>
    <w:p w:rsidR="003D447B" w:rsidRPr="001E727F" w:rsidRDefault="003D447B" w:rsidP="00662678">
      <w:pPr>
        <w:spacing w:line="560" w:lineRule="exact"/>
        <w:ind w:firstLineChars="50" w:firstLine="120"/>
        <w:jc w:val="both"/>
        <w:textDirection w:val="lrTbV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/>
          <w:szCs w:val="24"/>
        </w:rPr>
        <w:t>（</w:t>
      </w:r>
      <w:r w:rsidRPr="001E727F">
        <w:rPr>
          <w:rFonts w:ascii="標楷體" w:eastAsia="標楷體" w:hAnsi="標楷體" w:hint="eastAsia"/>
          <w:szCs w:val="24"/>
        </w:rPr>
        <w:t>四</w:t>
      </w:r>
      <w:r w:rsidRPr="001E727F">
        <w:rPr>
          <w:rFonts w:ascii="標楷體" w:eastAsia="標楷體" w:hAnsi="標楷體"/>
          <w:szCs w:val="24"/>
        </w:rPr>
        <w:t>）契約文字：</w:t>
      </w:r>
    </w:p>
    <w:p w:rsidR="003D447B" w:rsidRPr="001E727F" w:rsidRDefault="003D447B" w:rsidP="00662678">
      <w:pPr>
        <w:spacing w:line="560" w:lineRule="exact"/>
        <w:ind w:firstLineChars="342" w:firstLine="821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/>
          <w:szCs w:val="24"/>
        </w:rPr>
        <w:t>1.契約文字以中文為</w:t>
      </w:r>
      <w:proofErr w:type="gramStart"/>
      <w:r w:rsidRPr="001E727F">
        <w:rPr>
          <w:rFonts w:ascii="標楷體" w:eastAsia="標楷體" w:hAnsi="標楷體"/>
          <w:szCs w:val="24"/>
        </w:rPr>
        <w:t>準</w:t>
      </w:r>
      <w:proofErr w:type="gramEnd"/>
      <w:r w:rsidRPr="001E727F">
        <w:rPr>
          <w:rFonts w:ascii="標楷體" w:eastAsia="標楷體" w:hAnsi="標楷體"/>
          <w:szCs w:val="24"/>
        </w:rPr>
        <w:t>。</w:t>
      </w:r>
    </w:p>
    <w:p w:rsidR="003D447B" w:rsidRPr="001E727F" w:rsidRDefault="003D447B" w:rsidP="00662678">
      <w:pPr>
        <w:pStyle w:val="2"/>
        <w:spacing w:line="560" w:lineRule="exact"/>
        <w:ind w:leftChars="281" w:left="914" w:hangingChars="100" w:hanging="24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 xml:space="preserve"> </w:t>
      </w:r>
      <w:r w:rsidRPr="001E727F">
        <w:rPr>
          <w:rFonts w:ascii="標楷體" w:eastAsia="標楷體" w:hAnsi="標楷體"/>
          <w:szCs w:val="24"/>
        </w:rPr>
        <w:t>2.契約所稱申請、報告、同意、指示、核准、通知、解釋及其他類似行為之意思表示，以中文書面為之為原則。書面之遞交，得以面交簽收、郵寄或傳真至雙方預為約定之人員或處所。</w:t>
      </w:r>
    </w:p>
    <w:p w:rsidR="003D447B" w:rsidRPr="001E727F" w:rsidRDefault="003D447B" w:rsidP="00662678">
      <w:pPr>
        <w:spacing w:line="560" w:lineRule="exact"/>
        <w:ind w:firstLineChars="50" w:firstLine="120"/>
        <w:jc w:val="both"/>
        <w:textDirection w:val="lrTbV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/>
          <w:szCs w:val="24"/>
        </w:rPr>
        <w:t>（</w:t>
      </w:r>
      <w:r w:rsidRPr="001E727F">
        <w:rPr>
          <w:rFonts w:ascii="標楷體" w:eastAsia="標楷體" w:hAnsi="標楷體" w:hint="eastAsia"/>
          <w:szCs w:val="24"/>
        </w:rPr>
        <w:t>五</w:t>
      </w:r>
      <w:r w:rsidRPr="001E727F">
        <w:rPr>
          <w:rFonts w:ascii="標楷體" w:eastAsia="標楷體" w:hAnsi="標楷體"/>
          <w:szCs w:val="24"/>
        </w:rPr>
        <w:t>）契約所使用之度量衡單位，除契約另有規定者外，以公制為之。</w:t>
      </w:r>
    </w:p>
    <w:p w:rsidR="003D447B" w:rsidRPr="001E727F" w:rsidRDefault="003D447B" w:rsidP="00662678">
      <w:pPr>
        <w:spacing w:line="560" w:lineRule="exact"/>
        <w:ind w:leftChars="58" w:left="859" w:hangingChars="300" w:hanging="72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/>
          <w:szCs w:val="24"/>
        </w:rPr>
        <w:t>（</w:t>
      </w:r>
      <w:r w:rsidRPr="001E727F">
        <w:rPr>
          <w:rFonts w:ascii="標楷體" w:eastAsia="標楷體" w:hAnsi="標楷體" w:hint="eastAsia"/>
          <w:szCs w:val="24"/>
        </w:rPr>
        <w:t>六</w:t>
      </w:r>
      <w:r w:rsidRPr="001E727F">
        <w:rPr>
          <w:rFonts w:ascii="標楷體" w:eastAsia="標楷體" w:hAnsi="標楷體"/>
          <w:szCs w:val="24"/>
        </w:rPr>
        <w:t>）契約所定事項如有違反法令或無法執行之部分，該部分無效。但除去該部分，契約亦可成立者，不影響其他部分之有效性。該無效之部分，</w:t>
      </w:r>
      <w:r w:rsidRPr="001E727F">
        <w:rPr>
          <w:rFonts w:ascii="標楷體" w:eastAsia="標楷體" w:hAnsi="標楷體" w:hint="eastAsia"/>
          <w:szCs w:val="24"/>
        </w:rPr>
        <w:t>甲方</w:t>
      </w:r>
      <w:r w:rsidRPr="001E727F">
        <w:rPr>
          <w:rFonts w:ascii="標楷體" w:eastAsia="標楷體" w:hAnsi="標楷體"/>
          <w:szCs w:val="24"/>
        </w:rPr>
        <w:t>及</w:t>
      </w:r>
      <w:r w:rsidRPr="001E727F">
        <w:rPr>
          <w:rFonts w:ascii="標楷體" w:eastAsia="標楷體" w:hAnsi="標楷體" w:hint="eastAsia"/>
          <w:szCs w:val="24"/>
        </w:rPr>
        <w:t>乙方</w:t>
      </w:r>
      <w:r w:rsidRPr="001E727F">
        <w:rPr>
          <w:rFonts w:ascii="標楷體" w:eastAsia="標楷體" w:hAnsi="標楷體"/>
          <w:szCs w:val="24"/>
        </w:rPr>
        <w:t>必要時得依契約原定目的更正之。</w:t>
      </w:r>
    </w:p>
    <w:p w:rsidR="003D447B" w:rsidRPr="001E727F" w:rsidRDefault="003D447B" w:rsidP="00662678">
      <w:pPr>
        <w:pStyle w:val="a5"/>
        <w:spacing w:line="560" w:lineRule="exact"/>
        <w:ind w:leftChars="58" w:left="816" w:hangingChars="282" w:hanging="677"/>
        <w:rPr>
          <w:rFonts w:ascii="標楷體" w:eastAsia="標楷體" w:hAnsi="標楷體"/>
          <w:sz w:val="24"/>
          <w:szCs w:val="24"/>
        </w:rPr>
      </w:pPr>
      <w:r w:rsidRPr="001E727F">
        <w:rPr>
          <w:rFonts w:ascii="標楷體" w:eastAsia="標楷體" w:hAnsi="標楷體"/>
          <w:sz w:val="24"/>
          <w:szCs w:val="24"/>
        </w:rPr>
        <w:t>（</w:t>
      </w:r>
      <w:r w:rsidRPr="001E727F">
        <w:rPr>
          <w:rFonts w:ascii="標楷體" w:eastAsia="標楷體" w:hAnsi="標楷體" w:hint="eastAsia"/>
          <w:sz w:val="24"/>
          <w:szCs w:val="24"/>
        </w:rPr>
        <w:t>七</w:t>
      </w:r>
      <w:r w:rsidRPr="001E727F">
        <w:rPr>
          <w:rFonts w:ascii="標楷體" w:eastAsia="標楷體" w:hAnsi="標楷體"/>
          <w:sz w:val="24"/>
          <w:szCs w:val="24"/>
        </w:rPr>
        <w:t>）</w:t>
      </w:r>
      <w:r w:rsidR="0038392F" w:rsidRPr="001E727F">
        <w:rPr>
          <w:rFonts w:ascii="標楷體" w:eastAsia="標楷體" w:hAnsi="標楷體" w:hint="eastAsia"/>
          <w:sz w:val="24"/>
          <w:szCs w:val="24"/>
        </w:rPr>
        <w:t>契約正本2份，副本4份，正副本甲方及乙方各執一份</w:t>
      </w:r>
      <w:r w:rsidR="00687A3F" w:rsidRPr="001E727F">
        <w:rPr>
          <w:rFonts w:ascii="標楷體" w:eastAsia="標楷體" w:hAnsi="標楷體" w:hint="eastAsia"/>
          <w:sz w:val="24"/>
          <w:szCs w:val="24"/>
        </w:rPr>
        <w:t>，</w:t>
      </w:r>
      <w:r w:rsidR="0038392F" w:rsidRPr="001E727F">
        <w:rPr>
          <w:rFonts w:ascii="標楷體" w:eastAsia="標楷體" w:hAnsi="標楷體" w:hint="eastAsia"/>
          <w:sz w:val="24"/>
          <w:szCs w:val="24"/>
        </w:rPr>
        <w:t>餘</w:t>
      </w:r>
      <w:r w:rsidR="00687A3F" w:rsidRPr="001E727F">
        <w:rPr>
          <w:rFonts w:ascii="標楷體" w:eastAsia="標楷體" w:hAnsi="標楷體" w:hint="eastAsia"/>
          <w:sz w:val="24"/>
          <w:szCs w:val="24"/>
        </w:rPr>
        <w:t>由甲</w:t>
      </w:r>
      <w:proofErr w:type="gramStart"/>
      <w:r w:rsidR="00687A3F" w:rsidRPr="001E727F">
        <w:rPr>
          <w:rFonts w:ascii="標楷體" w:eastAsia="標楷體" w:hAnsi="標楷體" w:hint="eastAsia"/>
          <w:sz w:val="24"/>
          <w:szCs w:val="24"/>
        </w:rPr>
        <w:t>方執用</w:t>
      </w:r>
      <w:proofErr w:type="gramEnd"/>
      <w:r w:rsidR="00687A3F" w:rsidRPr="001E727F">
        <w:rPr>
          <w:rFonts w:ascii="標楷體" w:eastAsia="標楷體" w:hAnsi="標楷體" w:hint="eastAsia"/>
          <w:sz w:val="24"/>
          <w:szCs w:val="24"/>
        </w:rPr>
        <w:t>。副本如有誤</w:t>
      </w:r>
      <w:proofErr w:type="gramStart"/>
      <w:r w:rsidR="00687A3F" w:rsidRPr="001E727F">
        <w:rPr>
          <w:rFonts w:ascii="標楷體" w:eastAsia="標楷體" w:hAnsi="標楷體" w:hint="eastAsia"/>
          <w:sz w:val="24"/>
          <w:szCs w:val="24"/>
        </w:rPr>
        <w:t>繕</w:t>
      </w:r>
      <w:proofErr w:type="gramEnd"/>
      <w:r w:rsidR="00687A3F" w:rsidRPr="001E727F">
        <w:rPr>
          <w:rFonts w:ascii="標楷體" w:eastAsia="標楷體" w:hAnsi="標楷體" w:hint="eastAsia"/>
          <w:sz w:val="24"/>
          <w:szCs w:val="24"/>
        </w:rPr>
        <w:t>，以正本為</w:t>
      </w:r>
      <w:proofErr w:type="gramStart"/>
      <w:r w:rsidR="00687A3F" w:rsidRPr="001E727F">
        <w:rPr>
          <w:rFonts w:ascii="標楷體" w:eastAsia="標楷體" w:hAnsi="標楷體" w:hint="eastAsia"/>
          <w:sz w:val="24"/>
          <w:szCs w:val="24"/>
        </w:rPr>
        <w:t>準</w:t>
      </w:r>
      <w:proofErr w:type="gramEnd"/>
      <w:r w:rsidR="00687A3F" w:rsidRPr="001E727F">
        <w:rPr>
          <w:rFonts w:ascii="標楷體" w:eastAsia="標楷體" w:hAnsi="標楷體" w:hint="eastAsia"/>
          <w:sz w:val="24"/>
          <w:szCs w:val="24"/>
        </w:rPr>
        <w:t>。</w:t>
      </w:r>
    </w:p>
    <w:p w:rsidR="003D447B" w:rsidRPr="001E727F" w:rsidRDefault="00662678" w:rsidP="00662678">
      <w:pPr>
        <w:spacing w:beforeLines="50" w:before="180" w:afterLines="50" w:after="18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第二條　</w:t>
      </w:r>
      <w:proofErr w:type="gramStart"/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房舍標的</w:t>
      </w:r>
      <w:proofErr w:type="gramEnd"/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及使用範圍</w:t>
      </w:r>
    </w:p>
    <w:p w:rsidR="003D447B" w:rsidRPr="001E727F" w:rsidRDefault="003D447B" w:rsidP="003D447B">
      <w:pPr>
        <w:spacing w:beforeLines="50" w:before="180" w:afterLines="50" w:after="180"/>
        <w:ind w:left="962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甲方將座落於</w:t>
      </w:r>
      <w:r w:rsidRPr="001E727F">
        <w:rPr>
          <w:rFonts w:ascii="標楷體" w:eastAsia="標楷體" w:hAnsi="標楷體" w:hint="eastAsia"/>
          <w:szCs w:val="24"/>
          <w:u w:val="single"/>
        </w:rPr>
        <w:t>高雄市</w:t>
      </w:r>
      <w:r w:rsidR="001A20F2" w:rsidRPr="001E727F">
        <w:rPr>
          <w:rFonts w:ascii="標楷體" w:eastAsia="標楷體" w:hAnsi="標楷體" w:hint="eastAsia"/>
          <w:szCs w:val="24"/>
          <w:u w:val="single"/>
        </w:rPr>
        <w:t>左營</w:t>
      </w:r>
      <w:r w:rsidRPr="001E727F">
        <w:rPr>
          <w:rFonts w:ascii="標楷體" w:eastAsia="標楷體" w:hAnsi="標楷體" w:hint="eastAsia"/>
          <w:szCs w:val="24"/>
          <w:u w:val="single"/>
        </w:rPr>
        <w:t>區</w:t>
      </w:r>
      <w:r w:rsidR="001A20F2" w:rsidRPr="001E727F">
        <w:rPr>
          <w:rFonts w:ascii="標楷體" w:eastAsia="標楷體" w:hAnsi="標楷體" w:hint="eastAsia"/>
          <w:szCs w:val="24"/>
          <w:u w:val="single"/>
        </w:rPr>
        <w:t>建業新</w:t>
      </w:r>
      <w:r w:rsidRPr="001E727F">
        <w:rPr>
          <w:rFonts w:ascii="標楷體" w:eastAsia="標楷體" w:hAnsi="標楷體" w:hint="eastAsia"/>
          <w:szCs w:val="24"/>
          <w:u w:val="single"/>
        </w:rPr>
        <w:t>村</w:t>
      </w:r>
      <w:r w:rsidR="0038392F" w:rsidRPr="001E727F">
        <w:rPr>
          <w:rFonts w:ascii="標楷體" w:eastAsia="標楷體" w:hAnsi="標楷體" w:hint="eastAsia"/>
          <w:szCs w:val="24"/>
          <w:u w:val="single"/>
        </w:rPr>
        <w:t>21</w:t>
      </w:r>
      <w:r w:rsidRPr="001E727F">
        <w:rPr>
          <w:rFonts w:ascii="標楷體" w:eastAsia="標楷體" w:hAnsi="標楷體" w:hint="eastAsia"/>
          <w:szCs w:val="24"/>
          <w:u w:val="single"/>
        </w:rPr>
        <w:t>號</w:t>
      </w:r>
      <w:r w:rsidRPr="001E727F">
        <w:rPr>
          <w:rFonts w:ascii="標楷體" w:eastAsia="標楷體" w:hAnsi="標楷體" w:hint="eastAsia"/>
          <w:szCs w:val="24"/>
        </w:rPr>
        <w:t>之房屋，</w:t>
      </w:r>
      <w:proofErr w:type="gramStart"/>
      <w:r w:rsidRPr="001E727F">
        <w:rPr>
          <w:rFonts w:ascii="標楷體" w:eastAsia="標楷體" w:hAnsi="標楷體" w:hint="eastAsia"/>
          <w:szCs w:val="24"/>
        </w:rPr>
        <w:t>提供予乙方</w:t>
      </w:r>
      <w:proofErr w:type="gramEnd"/>
      <w:r w:rsidRPr="001E727F">
        <w:rPr>
          <w:rFonts w:ascii="標楷體" w:eastAsia="標楷體" w:hAnsi="標楷體" w:hint="eastAsia"/>
          <w:szCs w:val="24"/>
        </w:rPr>
        <w:t>使用，範圍如附圖。</w:t>
      </w:r>
    </w:p>
    <w:p w:rsidR="00C47769" w:rsidRPr="001E727F" w:rsidRDefault="00C47769" w:rsidP="003D447B">
      <w:pPr>
        <w:spacing w:beforeLines="50" w:before="180" w:afterLines="50" w:after="180"/>
        <w:ind w:left="962"/>
        <w:jc w:val="both"/>
        <w:rPr>
          <w:rFonts w:ascii="標楷體" w:eastAsia="標楷體" w:hAnsi="標楷體"/>
          <w:szCs w:val="24"/>
        </w:rPr>
      </w:pPr>
    </w:p>
    <w:p w:rsidR="003D447B" w:rsidRPr="001E727F" w:rsidRDefault="00662678" w:rsidP="00662678">
      <w:pPr>
        <w:spacing w:beforeLines="50" w:before="180" w:afterLines="50" w:after="18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第三條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 xml:space="preserve">  期日計算</w:t>
      </w:r>
    </w:p>
    <w:p w:rsidR="003D447B" w:rsidRPr="001E727F" w:rsidRDefault="003D447B" w:rsidP="003D447B">
      <w:pPr>
        <w:spacing w:beforeLines="50" w:before="180" w:afterLines="50" w:after="180"/>
        <w:ind w:left="962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本契約所稱日（天）數，除另有</w:t>
      </w:r>
      <w:proofErr w:type="gramStart"/>
      <w:r w:rsidRPr="001E727F">
        <w:rPr>
          <w:rFonts w:ascii="標楷體" w:eastAsia="標楷體" w:hAnsi="標楷體" w:hint="eastAsia"/>
          <w:szCs w:val="24"/>
        </w:rPr>
        <w:t>載明外</w:t>
      </w:r>
      <w:proofErr w:type="gramEnd"/>
      <w:r w:rsidRPr="001E727F">
        <w:rPr>
          <w:rFonts w:ascii="標楷體" w:eastAsia="標楷體" w:hAnsi="標楷體" w:hint="eastAsia"/>
          <w:szCs w:val="24"/>
        </w:rPr>
        <w:t>，係以日曆天計算，即所有日</w:t>
      </w:r>
      <w:proofErr w:type="gramStart"/>
      <w:r w:rsidRPr="001E727F">
        <w:rPr>
          <w:rFonts w:ascii="標楷體" w:eastAsia="標楷體" w:hAnsi="標楷體" w:hint="eastAsia"/>
          <w:szCs w:val="24"/>
        </w:rPr>
        <w:t>數均計入</w:t>
      </w:r>
      <w:proofErr w:type="gramEnd"/>
      <w:r w:rsidRPr="001E727F">
        <w:rPr>
          <w:rFonts w:ascii="標楷體" w:eastAsia="標楷體" w:hAnsi="標楷體" w:hint="eastAsia"/>
          <w:szCs w:val="24"/>
        </w:rPr>
        <w:t>。</w:t>
      </w:r>
    </w:p>
    <w:p w:rsidR="00C47769" w:rsidRPr="001E727F" w:rsidRDefault="00C47769" w:rsidP="003D447B">
      <w:pPr>
        <w:spacing w:beforeLines="50" w:before="180" w:afterLines="50" w:after="180"/>
        <w:ind w:left="962"/>
        <w:jc w:val="both"/>
        <w:rPr>
          <w:rFonts w:ascii="標楷體" w:eastAsia="標楷體" w:hAnsi="標楷體"/>
          <w:szCs w:val="24"/>
        </w:rPr>
      </w:pPr>
    </w:p>
    <w:p w:rsidR="003D447B" w:rsidRPr="001E727F" w:rsidRDefault="00662678" w:rsidP="00662678">
      <w:pPr>
        <w:spacing w:beforeLines="50" w:before="180" w:afterLines="50" w:after="18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第四條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 xml:space="preserve">　進住及使用期限</w:t>
      </w:r>
    </w:p>
    <w:p w:rsidR="00C47769" w:rsidRPr="001E727F" w:rsidRDefault="006A5F42" w:rsidP="0038392F">
      <w:pPr>
        <w:spacing w:beforeLines="50" w:before="180" w:afterLines="50" w:after="180"/>
        <w:ind w:left="905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實際交屋日期依甲方</w:t>
      </w:r>
      <w:r w:rsidR="00BE7446" w:rsidRPr="001E727F">
        <w:rPr>
          <w:rFonts w:ascii="標楷體" w:eastAsia="標楷體" w:hAnsi="標楷體" w:hint="eastAsia"/>
          <w:szCs w:val="24"/>
        </w:rPr>
        <w:t>規定</w:t>
      </w:r>
      <w:r w:rsidR="00F65C08" w:rsidRPr="001E727F">
        <w:rPr>
          <w:rFonts w:ascii="標楷體" w:eastAsia="標楷體" w:hAnsi="標楷體" w:hint="eastAsia"/>
          <w:szCs w:val="24"/>
        </w:rPr>
        <w:t>，</w:t>
      </w:r>
      <w:r w:rsidR="003D447B" w:rsidRPr="001E727F">
        <w:rPr>
          <w:rFonts w:ascii="標楷體" w:eastAsia="標楷體" w:hAnsi="標楷體" w:hint="eastAsia"/>
          <w:szCs w:val="24"/>
        </w:rPr>
        <w:t>使用期間自交屋日起</w:t>
      </w:r>
      <w:r w:rsidR="0038392F" w:rsidRPr="001E727F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3D447B" w:rsidRPr="001E727F">
        <w:rPr>
          <w:rFonts w:ascii="標楷體" w:eastAsia="標楷體" w:hAnsi="標楷體" w:hint="eastAsia"/>
          <w:szCs w:val="24"/>
          <w:u w:val="single"/>
        </w:rPr>
        <w:t>年止</w:t>
      </w:r>
      <w:r w:rsidR="00BE7446" w:rsidRPr="001E727F">
        <w:rPr>
          <w:rFonts w:ascii="標楷體" w:eastAsia="標楷體" w:hAnsi="標楷體" w:hint="eastAsia"/>
          <w:szCs w:val="24"/>
        </w:rPr>
        <w:t>(</w:t>
      </w:r>
      <w:r w:rsidRPr="001E727F">
        <w:rPr>
          <w:rFonts w:ascii="標楷體" w:eastAsia="標楷體" w:hAnsi="標楷體" w:hint="eastAsia"/>
          <w:szCs w:val="24"/>
        </w:rPr>
        <w:t>後續交屋相關文件簽署依甲方</w:t>
      </w:r>
      <w:r w:rsidR="00BE7446" w:rsidRPr="001E727F">
        <w:rPr>
          <w:rFonts w:ascii="標楷體" w:eastAsia="標楷體" w:hAnsi="標楷體" w:hint="eastAsia"/>
          <w:szCs w:val="24"/>
        </w:rPr>
        <w:t>規定)</w:t>
      </w:r>
      <w:r w:rsidR="003D447B" w:rsidRPr="001E727F">
        <w:rPr>
          <w:rFonts w:ascii="標楷體" w:eastAsia="標楷體" w:hAnsi="標楷體" w:hint="eastAsia"/>
          <w:szCs w:val="24"/>
        </w:rPr>
        <w:t>。</w:t>
      </w:r>
      <w:r w:rsidR="00205776" w:rsidRPr="001E727F">
        <w:rPr>
          <w:rFonts w:ascii="標楷體" w:eastAsia="標楷體" w:hAnsi="標楷體" w:hint="eastAsia"/>
          <w:szCs w:val="24"/>
        </w:rPr>
        <w:t>乙方於借用期間屆滿，應無條件</w:t>
      </w:r>
      <w:proofErr w:type="gramStart"/>
      <w:r w:rsidR="00205776" w:rsidRPr="001E727F">
        <w:rPr>
          <w:rFonts w:ascii="標楷體" w:eastAsia="標楷體" w:hAnsi="標楷體" w:hint="eastAsia"/>
          <w:szCs w:val="24"/>
        </w:rPr>
        <w:t>返還標的</w:t>
      </w:r>
      <w:proofErr w:type="gramEnd"/>
      <w:r w:rsidR="00205776" w:rsidRPr="001E727F">
        <w:rPr>
          <w:rFonts w:ascii="標楷體" w:eastAsia="標楷體" w:hAnsi="標楷體" w:hint="eastAsia"/>
          <w:szCs w:val="24"/>
        </w:rPr>
        <w:t>物。</w:t>
      </w:r>
    </w:p>
    <w:p w:rsidR="003D447B" w:rsidRPr="001E727F" w:rsidRDefault="00205776" w:rsidP="003D447B">
      <w:pPr>
        <w:spacing w:beforeLines="50" w:before="180" w:afterLines="50" w:after="18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第五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條</w:t>
      </w:r>
      <w:r w:rsidR="00662678" w:rsidRPr="001E727F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使用期間之雙方費用負擔原則</w:t>
      </w:r>
    </w:p>
    <w:p w:rsidR="000A31D1" w:rsidRPr="001E727F" w:rsidRDefault="003D447B" w:rsidP="001A20F2">
      <w:pPr>
        <w:spacing w:beforeLines="50" w:before="180" w:afterLines="50" w:after="180"/>
        <w:ind w:left="905"/>
        <w:jc w:val="both"/>
        <w:rPr>
          <w:rFonts w:ascii="標楷體" w:eastAsia="標楷體" w:hAnsi="標楷體"/>
          <w:szCs w:val="24"/>
        </w:rPr>
      </w:pPr>
      <w:proofErr w:type="gramStart"/>
      <w:r w:rsidRPr="001E727F">
        <w:rPr>
          <w:rFonts w:ascii="標楷體" w:eastAsia="標楷體" w:hAnsi="標楷體" w:hint="eastAsia"/>
          <w:szCs w:val="24"/>
        </w:rPr>
        <w:t>水電費從</w:t>
      </w:r>
      <w:r w:rsidR="0046126B" w:rsidRPr="001E727F">
        <w:rPr>
          <w:rFonts w:ascii="標楷體" w:eastAsia="標楷體" w:hAnsi="標楷體" w:hint="eastAsia"/>
          <w:szCs w:val="24"/>
        </w:rPr>
        <w:t>交屋</w:t>
      </w:r>
      <w:proofErr w:type="gramEnd"/>
      <w:r w:rsidR="00C20CD8" w:rsidRPr="001E727F">
        <w:rPr>
          <w:rFonts w:ascii="標楷體" w:eastAsia="標楷體" w:hAnsi="標楷體" w:hint="eastAsia"/>
          <w:szCs w:val="24"/>
        </w:rPr>
        <w:t>日當</w:t>
      </w:r>
      <w:r w:rsidRPr="001E727F">
        <w:rPr>
          <w:rFonts w:ascii="標楷體" w:eastAsia="標楷體" w:hAnsi="標楷體" w:hint="eastAsia"/>
          <w:szCs w:val="24"/>
        </w:rPr>
        <w:t>月至契約終止當月由乙方繳納（繳納方式依甲方規定），如因欠費衍生相關費用亦由乙方負責。</w:t>
      </w:r>
    </w:p>
    <w:p w:rsidR="00C47769" w:rsidRPr="001E727F" w:rsidRDefault="00C47769" w:rsidP="00C47769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</w:p>
    <w:p w:rsidR="003D447B" w:rsidRPr="001E727F" w:rsidRDefault="00205776" w:rsidP="003D447B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第六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條</w:t>
      </w:r>
      <w:r w:rsidR="00662678" w:rsidRPr="001E727F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房舍使用及修繕之限制</w:t>
      </w:r>
    </w:p>
    <w:p w:rsidR="006676A6" w:rsidRPr="001E727F" w:rsidRDefault="006676A6" w:rsidP="006676A6">
      <w:pPr>
        <w:numPr>
          <w:ilvl w:val="0"/>
          <w:numId w:val="5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建業新村21號為本市文化景觀，相關使用及修繕，應符合文化資產保存法規定。</w:t>
      </w:r>
    </w:p>
    <w:p w:rsidR="003D447B" w:rsidRPr="001E727F" w:rsidRDefault="003D447B" w:rsidP="003D447B">
      <w:pPr>
        <w:numPr>
          <w:ilvl w:val="0"/>
          <w:numId w:val="5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 xml:space="preserve">不可將居住空間轉作其他與原提案無關之使用。 </w:t>
      </w:r>
    </w:p>
    <w:p w:rsidR="003D447B" w:rsidRPr="001E727F" w:rsidRDefault="003D447B" w:rsidP="003D447B">
      <w:pPr>
        <w:numPr>
          <w:ilvl w:val="0"/>
          <w:numId w:val="5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不可做為民宿、轉租</w:t>
      </w:r>
      <w:r w:rsidRPr="001E727F">
        <w:rPr>
          <w:rFonts w:ascii="標楷體" w:eastAsia="標楷體" w:hAnsi="標楷體" w:hint="eastAsia"/>
          <w:strike/>
          <w:szCs w:val="24"/>
        </w:rPr>
        <w:t>或轉借</w:t>
      </w:r>
      <w:r w:rsidRPr="001E727F">
        <w:rPr>
          <w:rFonts w:ascii="標楷體" w:eastAsia="標楷體" w:hAnsi="標楷體" w:hint="eastAsia"/>
          <w:szCs w:val="24"/>
        </w:rPr>
        <w:t>他人使用。</w:t>
      </w:r>
    </w:p>
    <w:p w:rsidR="003D447B" w:rsidRPr="001E727F" w:rsidRDefault="003D447B" w:rsidP="003D447B">
      <w:pPr>
        <w:numPr>
          <w:ilvl w:val="0"/>
          <w:numId w:val="5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不可對外營業。</w:t>
      </w:r>
    </w:p>
    <w:p w:rsidR="003D447B" w:rsidRPr="001E727F" w:rsidRDefault="003D447B" w:rsidP="003D447B">
      <w:pPr>
        <w:numPr>
          <w:ilvl w:val="0"/>
          <w:numId w:val="5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不可作為學生宿舍及短期住宿使用。</w:t>
      </w:r>
    </w:p>
    <w:p w:rsidR="003D447B" w:rsidRPr="001E727F" w:rsidRDefault="003D447B" w:rsidP="003D447B">
      <w:pPr>
        <w:numPr>
          <w:ilvl w:val="0"/>
          <w:numId w:val="5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不得違法使用，或存放危險物品，影響公共安全。</w:t>
      </w:r>
    </w:p>
    <w:p w:rsidR="003D447B" w:rsidRPr="001E727F" w:rsidRDefault="0038392F" w:rsidP="003D447B">
      <w:pPr>
        <w:numPr>
          <w:ilvl w:val="0"/>
          <w:numId w:val="5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乙方之申請使用目的</w:t>
      </w:r>
      <w:r w:rsidR="003D447B" w:rsidRPr="001E727F">
        <w:rPr>
          <w:rFonts w:ascii="標楷體" w:eastAsia="標楷體" w:hAnsi="標楷體" w:hint="eastAsia"/>
          <w:szCs w:val="24"/>
        </w:rPr>
        <w:t>如有變更，須以書面方式通知甲方，如涉及修繕部份有重大之變更，如拆除或增設，須提報設計</w:t>
      </w:r>
      <w:proofErr w:type="gramStart"/>
      <w:r w:rsidR="003D447B" w:rsidRPr="001E727F">
        <w:rPr>
          <w:rFonts w:ascii="標楷體" w:eastAsia="標楷體" w:hAnsi="標楷體" w:hint="eastAsia"/>
          <w:szCs w:val="24"/>
        </w:rPr>
        <w:t>規</w:t>
      </w:r>
      <w:proofErr w:type="gramEnd"/>
      <w:r w:rsidR="003D447B" w:rsidRPr="001E727F">
        <w:rPr>
          <w:rFonts w:ascii="標楷體" w:eastAsia="標楷體" w:hAnsi="標楷體" w:hint="eastAsia"/>
          <w:szCs w:val="24"/>
        </w:rPr>
        <w:t>畫圖經甲方同意後，始</w:t>
      </w:r>
      <w:r w:rsidR="003D447B" w:rsidRPr="001E727F">
        <w:rPr>
          <w:rFonts w:ascii="標楷體" w:eastAsia="標楷體" w:hAnsi="標楷體" w:hint="eastAsia"/>
          <w:szCs w:val="24"/>
        </w:rPr>
        <w:lastRenderedPageBreak/>
        <w:t>得辦理。</w:t>
      </w:r>
    </w:p>
    <w:p w:rsidR="003D447B" w:rsidRPr="001E727F" w:rsidRDefault="003D447B" w:rsidP="003D447B">
      <w:pPr>
        <w:numPr>
          <w:ilvl w:val="0"/>
          <w:numId w:val="9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乙方應在借用範圍內做好安全工作，在借用期間發生人身安全問題，甲方不予承擔。</w:t>
      </w:r>
    </w:p>
    <w:p w:rsidR="00C47769" w:rsidRPr="001E727F" w:rsidRDefault="00C47769" w:rsidP="00C47769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</w:p>
    <w:p w:rsidR="003D447B" w:rsidRPr="001E727F" w:rsidRDefault="00205776" w:rsidP="003D447B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第七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條　房舍維護義務</w:t>
      </w:r>
    </w:p>
    <w:p w:rsidR="00205776" w:rsidRPr="001E727F" w:rsidRDefault="00087B7E" w:rsidP="00C47769">
      <w:pPr>
        <w:ind w:leftChars="371" w:left="890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/>
          <w:snapToGrid w:val="0"/>
          <w:szCs w:val="24"/>
        </w:rPr>
        <w:t>因進住</w:t>
      </w:r>
      <w:r w:rsidRPr="001E727F">
        <w:rPr>
          <w:rFonts w:ascii="標楷體" w:eastAsia="標楷體" w:hAnsi="標楷體" w:hint="eastAsia"/>
          <w:snapToGrid w:val="0"/>
          <w:szCs w:val="24"/>
        </w:rPr>
        <w:t>空間</w:t>
      </w:r>
      <w:r w:rsidRPr="001E727F">
        <w:rPr>
          <w:rFonts w:ascii="標楷體" w:eastAsia="標楷體" w:hAnsi="標楷體"/>
          <w:snapToGrid w:val="0"/>
          <w:szCs w:val="24"/>
        </w:rPr>
        <w:t>屬本市登錄之文化景觀，為保留眷村風貌，</w:t>
      </w:r>
      <w:r w:rsidRPr="001E727F">
        <w:rPr>
          <w:rFonts w:ascii="標楷體" w:eastAsia="標楷體" w:hAnsi="標楷體" w:hint="eastAsia"/>
          <w:snapToGrid w:val="0"/>
          <w:szCs w:val="24"/>
        </w:rPr>
        <w:t>使用人</w:t>
      </w:r>
      <w:r w:rsidRPr="001E727F">
        <w:rPr>
          <w:rFonts w:ascii="標楷體" w:eastAsia="標楷體" w:hAnsi="標楷體"/>
          <w:snapToGrid w:val="0"/>
          <w:szCs w:val="24"/>
        </w:rPr>
        <w:t>不得改變</w:t>
      </w:r>
      <w:r w:rsidRPr="001E727F">
        <w:rPr>
          <w:rFonts w:ascii="標楷體" w:eastAsia="標楷體" w:hAnsi="標楷體" w:hint="eastAsia"/>
          <w:snapToGrid w:val="0"/>
          <w:szCs w:val="24"/>
        </w:rPr>
        <w:t>或遮蔽</w:t>
      </w:r>
      <w:r w:rsidRPr="001E727F">
        <w:rPr>
          <w:rFonts w:ascii="標楷體" w:eastAsia="標楷體" w:hAnsi="標楷體"/>
          <w:snapToGrid w:val="0"/>
          <w:szCs w:val="24"/>
        </w:rPr>
        <w:t>建築體外觀</w:t>
      </w:r>
      <w:r w:rsidRPr="001E727F">
        <w:rPr>
          <w:rFonts w:ascii="標楷體" w:eastAsia="標楷體" w:hAnsi="標楷體" w:hint="eastAsia"/>
          <w:snapToGrid w:val="0"/>
          <w:szCs w:val="24"/>
        </w:rPr>
        <w:t>。如經發現有遮蔽情形，甲方得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逕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予移除，乙方不得異議或要求賠償。</w:t>
      </w:r>
    </w:p>
    <w:p w:rsidR="00205776" w:rsidRPr="001E727F" w:rsidRDefault="00205776" w:rsidP="00205776">
      <w:pPr>
        <w:pStyle w:val="a4"/>
        <w:tabs>
          <w:tab w:val="left" w:pos="426"/>
        </w:tabs>
        <w:spacing w:beforeLines="50" w:before="180" w:afterLines="50" w:after="180"/>
        <w:ind w:leftChars="-153" w:left="852" w:hangingChars="508" w:hanging="1219"/>
        <w:jc w:val="both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 xml:space="preserve">      </w:t>
      </w:r>
    </w:p>
    <w:p w:rsidR="003D447B" w:rsidRPr="001E727F" w:rsidRDefault="003D447B" w:rsidP="003D447B">
      <w:pPr>
        <w:pStyle w:val="a4"/>
        <w:spacing w:beforeLines="50" w:before="180" w:afterLines="50" w:after="180"/>
        <w:ind w:leftChars="0" w:left="0"/>
        <w:jc w:val="both"/>
        <w:rPr>
          <w:rFonts w:ascii="標楷體" w:eastAsia="標楷體" w:hAnsi="標楷體"/>
          <w:b/>
          <w:snapToGrid w:val="0"/>
          <w:sz w:val="28"/>
          <w:szCs w:val="28"/>
        </w:rPr>
      </w:pPr>
      <w:r w:rsidRPr="001E727F">
        <w:rPr>
          <w:rFonts w:ascii="標楷體" w:eastAsia="標楷體" w:hAnsi="標楷體" w:hint="eastAsia"/>
          <w:b/>
          <w:snapToGrid w:val="0"/>
          <w:sz w:val="28"/>
          <w:szCs w:val="28"/>
        </w:rPr>
        <w:t>第</w:t>
      </w:r>
      <w:r w:rsidR="00087B7E" w:rsidRPr="001E727F">
        <w:rPr>
          <w:rFonts w:ascii="標楷體" w:eastAsia="標楷體" w:hAnsi="標楷體" w:hint="eastAsia"/>
          <w:b/>
          <w:snapToGrid w:val="0"/>
          <w:sz w:val="28"/>
          <w:szCs w:val="28"/>
        </w:rPr>
        <w:t>八</w:t>
      </w:r>
      <w:r w:rsidRPr="001E727F">
        <w:rPr>
          <w:rFonts w:ascii="標楷體" w:eastAsia="標楷體" w:hAnsi="標楷體" w:hint="eastAsia"/>
          <w:b/>
          <w:snapToGrid w:val="0"/>
          <w:sz w:val="28"/>
          <w:szCs w:val="28"/>
        </w:rPr>
        <w:t>條　財物保管責任</w:t>
      </w:r>
    </w:p>
    <w:p w:rsidR="00C47769" w:rsidRPr="001E727F" w:rsidRDefault="003D447B" w:rsidP="0038392F">
      <w:pPr>
        <w:ind w:leftChars="371" w:left="890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使用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期間乙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方應妥善保管個人財物，甲方不負私人財物保管之責。使用空間之環境維護及財物安全由乙方自負。</w:t>
      </w:r>
    </w:p>
    <w:p w:rsidR="003D447B" w:rsidRPr="001E727F" w:rsidRDefault="0038392F" w:rsidP="003D447B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第九</w:t>
      </w:r>
      <w:r w:rsidR="00662678" w:rsidRPr="001E727F">
        <w:rPr>
          <w:rFonts w:ascii="標楷體" w:eastAsia="標楷體" w:hAnsi="標楷體" w:hint="eastAsia"/>
          <w:b/>
          <w:sz w:val="28"/>
          <w:szCs w:val="28"/>
        </w:rPr>
        <w:t xml:space="preserve">條　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行政配合義務</w:t>
      </w:r>
    </w:p>
    <w:p w:rsidR="003D447B" w:rsidRPr="001E727F" w:rsidRDefault="003D447B" w:rsidP="003D447B">
      <w:pPr>
        <w:pStyle w:val="a4"/>
        <w:numPr>
          <w:ilvl w:val="0"/>
          <w:numId w:val="8"/>
        </w:numPr>
        <w:spacing w:beforeLines="50" w:before="180" w:afterLines="50" w:after="180"/>
        <w:ind w:leftChars="0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乙方除</w:t>
      </w:r>
      <w:r w:rsidRPr="001E727F">
        <w:rPr>
          <w:rFonts w:ascii="標楷體" w:eastAsia="標楷體" w:hAnsi="標楷體" w:hint="eastAsia"/>
          <w:szCs w:val="24"/>
        </w:rPr>
        <w:t>有正當理由外，應配合參加甲方辦理之相關推廣活動。</w:t>
      </w:r>
    </w:p>
    <w:p w:rsidR="003D447B" w:rsidRPr="001E727F" w:rsidRDefault="003D447B" w:rsidP="003D447B">
      <w:pPr>
        <w:pStyle w:val="a4"/>
        <w:numPr>
          <w:ilvl w:val="0"/>
          <w:numId w:val="8"/>
        </w:numPr>
        <w:spacing w:beforeLines="50" w:before="180" w:afterLines="50" w:after="180"/>
        <w:ind w:leftChars="0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使用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期間乙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方如無正當理由，應配合甲方不定期辦理之考評。</w:t>
      </w:r>
    </w:p>
    <w:p w:rsidR="00C47769" w:rsidRPr="001E727F" w:rsidRDefault="00C47769" w:rsidP="00C47769">
      <w:pPr>
        <w:spacing w:beforeLines="50" w:before="180" w:afterLines="50" w:after="180"/>
        <w:rPr>
          <w:rFonts w:ascii="標楷體" w:eastAsia="標楷體" w:hAnsi="標楷體"/>
          <w:snapToGrid w:val="0"/>
          <w:szCs w:val="24"/>
        </w:rPr>
      </w:pPr>
    </w:p>
    <w:p w:rsidR="003D447B" w:rsidRPr="001E727F" w:rsidRDefault="0038392F" w:rsidP="003D447B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第十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條　契約終止事由</w:t>
      </w:r>
    </w:p>
    <w:p w:rsidR="003D447B" w:rsidRPr="001E727F" w:rsidRDefault="003D447B" w:rsidP="003D447B">
      <w:pPr>
        <w:spacing w:beforeLines="50" w:before="180" w:afterLines="50" w:after="180"/>
        <w:ind w:left="962" w:firstLine="22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有下列情形之</w:t>
      </w:r>
      <w:proofErr w:type="gramStart"/>
      <w:r w:rsidRPr="001E727F">
        <w:rPr>
          <w:rFonts w:ascii="標楷體" w:eastAsia="標楷體" w:hAnsi="標楷體" w:hint="eastAsia"/>
          <w:szCs w:val="24"/>
        </w:rPr>
        <w:t>一</w:t>
      </w:r>
      <w:proofErr w:type="gramEnd"/>
      <w:r w:rsidRPr="001E727F">
        <w:rPr>
          <w:rFonts w:ascii="標楷體" w:eastAsia="標楷體" w:hAnsi="標楷體" w:hint="eastAsia"/>
          <w:szCs w:val="24"/>
        </w:rPr>
        <w:t>者，甲方得以書面通知乙方終止或解除契約，且不補償乙方因此所生之損失，如甲方受有損害並得向乙方求償：</w:t>
      </w:r>
    </w:p>
    <w:p w:rsidR="003D447B" w:rsidRPr="001E727F" w:rsidRDefault="003D447B" w:rsidP="003D447B">
      <w:pPr>
        <w:pStyle w:val="a4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如因無法預見之政策及法令變更，而有提前終止契約之必要者，或乙方依契約繼續履行反而不符公共利益，甲方得單方終止契約，惟須於終止前30日前以書面通知乙方。</w:t>
      </w:r>
    </w:p>
    <w:p w:rsidR="003D447B" w:rsidRPr="001E727F" w:rsidRDefault="0038392F" w:rsidP="003D447B">
      <w:pPr>
        <w:pStyle w:val="a4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未按所提申請目的</w:t>
      </w:r>
      <w:r w:rsidR="00087B7E" w:rsidRPr="001E727F">
        <w:rPr>
          <w:rFonts w:ascii="標楷體" w:eastAsia="標楷體" w:hAnsi="標楷體" w:hint="eastAsia"/>
          <w:szCs w:val="24"/>
        </w:rPr>
        <w:t>所載內容履行，或違反第五條至第十</w:t>
      </w:r>
      <w:r w:rsidR="003D447B" w:rsidRPr="001E727F">
        <w:rPr>
          <w:rFonts w:ascii="標楷體" w:eastAsia="標楷體" w:hAnsi="標楷體" w:hint="eastAsia"/>
          <w:szCs w:val="24"/>
        </w:rPr>
        <w:t>條規定，經甲方書面通知仍未遵行者。</w:t>
      </w:r>
    </w:p>
    <w:p w:rsidR="003D447B" w:rsidRPr="001E727F" w:rsidRDefault="003D447B" w:rsidP="003D447B">
      <w:pPr>
        <w:pStyle w:val="a4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經甲方連續二次考評不及格者。</w:t>
      </w:r>
    </w:p>
    <w:p w:rsidR="003D447B" w:rsidRPr="001E727F" w:rsidRDefault="003D447B" w:rsidP="0038392F">
      <w:pPr>
        <w:pStyle w:val="a4"/>
        <w:numPr>
          <w:ilvl w:val="0"/>
          <w:numId w:val="2"/>
        </w:numPr>
        <w:spacing w:beforeLines="50" w:before="180" w:afterLines="50" w:after="180"/>
        <w:ind w:leftChars="0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因天然災害導致或事變等不可抗力因素，</w:t>
      </w:r>
      <w:proofErr w:type="gramStart"/>
      <w:r w:rsidRPr="001E727F">
        <w:rPr>
          <w:rFonts w:ascii="標楷體" w:eastAsia="標楷體" w:hAnsi="標楷體" w:hint="eastAsia"/>
          <w:szCs w:val="24"/>
        </w:rPr>
        <w:t>非乙方</w:t>
      </w:r>
      <w:proofErr w:type="gramEnd"/>
      <w:r w:rsidRPr="001E727F">
        <w:rPr>
          <w:rFonts w:ascii="標楷體" w:eastAsia="標楷體" w:hAnsi="標楷體" w:hint="eastAsia"/>
          <w:szCs w:val="24"/>
        </w:rPr>
        <w:t>責任造成房屋不堪使</w:t>
      </w:r>
      <w:r w:rsidRPr="001E727F">
        <w:rPr>
          <w:rFonts w:ascii="標楷體" w:eastAsia="標楷體" w:hAnsi="標楷體" w:hint="eastAsia"/>
          <w:szCs w:val="24"/>
        </w:rPr>
        <w:lastRenderedPageBreak/>
        <w:t>用</w:t>
      </w:r>
      <w:r w:rsidR="0038392F" w:rsidRPr="001E727F">
        <w:rPr>
          <w:rFonts w:ascii="標楷體" w:eastAsia="標楷體" w:hAnsi="標楷體" w:hint="eastAsia"/>
          <w:szCs w:val="24"/>
        </w:rPr>
        <w:t>，乙方得以無需負賠償義務提前終止契約</w:t>
      </w:r>
      <w:r w:rsidRPr="001E727F">
        <w:rPr>
          <w:rFonts w:ascii="標楷體" w:eastAsia="標楷體" w:hAnsi="標楷體" w:hint="eastAsia"/>
          <w:szCs w:val="24"/>
        </w:rPr>
        <w:t>。</w:t>
      </w:r>
    </w:p>
    <w:p w:rsidR="00C47769" w:rsidRPr="001E727F" w:rsidRDefault="00C47769" w:rsidP="00C47769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</w:p>
    <w:p w:rsidR="003D447B" w:rsidRPr="001E727F" w:rsidRDefault="0038392F" w:rsidP="003D447B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第十一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條　房舍之點</w:t>
      </w:r>
      <w:proofErr w:type="gramStart"/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交及返</w:t>
      </w:r>
      <w:proofErr w:type="gramEnd"/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還</w:t>
      </w:r>
    </w:p>
    <w:p w:rsidR="003D447B" w:rsidRPr="001E727F" w:rsidRDefault="003D447B" w:rsidP="003D447B">
      <w:pPr>
        <w:pStyle w:val="a4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甲方以現況點</w:t>
      </w:r>
      <w:proofErr w:type="gramStart"/>
      <w:r w:rsidRPr="001E727F">
        <w:rPr>
          <w:rFonts w:ascii="標楷體" w:eastAsia="標楷體" w:hAnsi="標楷體" w:hint="eastAsia"/>
          <w:szCs w:val="24"/>
        </w:rPr>
        <w:t>交房舍予乙</w:t>
      </w:r>
      <w:proofErr w:type="gramEnd"/>
      <w:r w:rsidRPr="001E727F">
        <w:rPr>
          <w:rFonts w:ascii="標楷體" w:eastAsia="標楷體" w:hAnsi="標楷體" w:hint="eastAsia"/>
          <w:szCs w:val="24"/>
        </w:rPr>
        <w:t>方。若因可歸責於乙方之事由，無法如期完成點交作業時，視同</w:t>
      </w:r>
      <w:proofErr w:type="gramStart"/>
      <w:r w:rsidRPr="001E727F">
        <w:rPr>
          <w:rFonts w:ascii="標楷體" w:eastAsia="標楷體" w:hAnsi="標楷體" w:hint="eastAsia"/>
          <w:szCs w:val="24"/>
        </w:rPr>
        <w:t>甲方點交</w:t>
      </w:r>
      <w:proofErr w:type="gramEnd"/>
      <w:r w:rsidRPr="001E727F">
        <w:rPr>
          <w:rFonts w:ascii="標楷體" w:eastAsia="標楷體" w:hAnsi="標楷體" w:hint="eastAsia"/>
          <w:szCs w:val="24"/>
        </w:rPr>
        <w:t>完成，乙方不得主張尚未完成點交，並不得要求減免依原契約約定應由乙方負擔之義務。</w:t>
      </w:r>
    </w:p>
    <w:p w:rsidR="003D447B" w:rsidRPr="001E727F" w:rsidRDefault="003D447B" w:rsidP="003D447B">
      <w:pPr>
        <w:numPr>
          <w:ilvl w:val="0"/>
          <w:numId w:val="6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乙方如欲終止契約，須於終止前30日敍明理由以書面通知甲方，並依契約辦理點交。</w:t>
      </w:r>
    </w:p>
    <w:p w:rsidR="003D447B" w:rsidRPr="001E727F" w:rsidRDefault="003D447B" w:rsidP="003D447B">
      <w:pPr>
        <w:numPr>
          <w:ilvl w:val="0"/>
          <w:numId w:val="6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居住期間用於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眷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舍相關修繕及管理維護之成果，若屬建築物及其主構件之完整部分，不可拆離。</w:t>
      </w:r>
    </w:p>
    <w:p w:rsidR="003D447B" w:rsidRPr="001E727F" w:rsidRDefault="003D447B" w:rsidP="003D447B">
      <w:pPr>
        <w:numPr>
          <w:ilvl w:val="0"/>
          <w:numId w:val="6"/>
        </w:num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  <w:r w:rsidRPr="001E727F">
        <w:rPr>
          <w:rFonts w:ascii="標楷體" w:eastAsia="標楷體" w:hAnsi="標楷體" w:hint="eastAsia"/>
          <w:szCs w:val="24"/>
        </w:rPr>
        <w:t>乙方應於契約終止或期滿15日內，以現況將房</w:t>
      </w:r>
      <w:proofErr w:type="gramStart"/>
      <w:r w:rsidRPr="001E727F">
        <w:rPr>
          <w:rFonts w:ascii="標楷體" w:eastAsia="標楷體" w:hAnsi="標楷體" w:hint="eastAsia"/>
          <w:szCs w:val="24"/>
        </w:rPr>
        <w:t>舍返還甲</w:t>
      </w:r>
      <w:proofErr w:type="gramEnd"/>
      <w:r w:rsidRPr="001E727F">
        <w:rPr>
          <w:rFonts w:ascii="標楷體" w:eastAsia="標楷體" w:hAnsi="標楷體" w:hint="eastAsia"/>
          <w:szCs w:val="24"/>
        </w:rPr>
        <w:t>方並繳清應付費用，不應藉詞推諉或主張任何權利，如有不交還房舍，甲方得逕行強制執行。</w:t>
      </w:r>
    </w:p>
    <w:p w:rsidR="00C47769" w:rsidRPr="001E727F" w:rsidRDefault="00C47769" w:rsidP="00C47769">
      <w:pPr>
        <w:spacing w:beforeLines="50" w:before="180" w:afterLines="50" w:after="180"/>
        <w:jc w:val="both"/>
        <w:rPr>
          <w:rFonts w:ascii="標楷體" w:eastAsia="標楷體" w:hAnsi="標楷體"/>
          <w:szCs w:val="24"/>
        </w:rPr>
      </w:pPr>
    </w:p>
    <w:p w:rsidR="003D447B" w:rsidRPr="001E727F" w:rsidRDefault="0038392F" w:rsidP="003D447B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第十二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條　遺留物之處理</w:t>
      </w:r>
    </w:p>
    <w:p w:rsidR="003D447B" w:rsidRPr="001E727F" w:rsidRDefault="003D447B" w:rsidP="00087B7E">
      <w:pPr>
        <w:pStyle w:val="a4"/>
        <w:spacing w:beforeLines="50" w:before="180" w:afterLines="50" w:after="180"/>
        <w:ind w:leftChars="0" w:left="962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乙方應於契約期滿後15</w:t>
      </w:r>
      <w:r w:rsidR="0038392F" w:rsidRPr="001E727F">
        <w:rPr>
          <w:rFonts w:ascii="標楷體" w:eastAsia="標楷體" w:hAnsi="標楷體" w:hint="eastAsia"/>
          <w:snapToGrid w:val="0"/>
          <w:szCs w:val="24"/>
        </w:rPr>
        <w:t>日內，將各項使用物品及</w:t>
      </w:r>
      <w:r w:rsidRPr="001E727F">
        <w:rPr>
          <w:rFonts w:ascii="標楷體" w:eastAsia="標楷體" w:hAnsi="標楷體" w:hint="eastAsia"/>
          <w:snapToGrid w:val="0"/>
          <w:szCs w:val="24"/>
        </w:rPr>
        <w:t>財物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搬離清空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，並將房舍現況與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甲方點交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。如有未清除者一概視為廢棄物，得由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甲方代為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清除，所生費用由乙方負擔。</w:t>
      </w:r>
    </w:p>
    <w:p w:rsidR="00C47769" w:rsidRPr="001E727F" w:rsidRDefault="00C47769" w:rsidP="00087B7E">
      <w:pPr>
        <w:pStyle w:val="a4"/>
        <w:spacing w:beforeLines="50" w:before="180" w:afterLines="50" w:after="180"/>
        <w:ind w:leftChars="0" w:left="962"/>
        <w:rPr>
          <w:rFonts w:ascii="標楷體" w:eastAsia="標楷體" w:hAnsi="標楷體"/>
          <w:snapToGrid w:val="0"/>
          <w:szCs w:val="24"/>
        </w:rPr>
      </w:pPr>
    </w:p>
    <w:p w:rsidR="00087B7E" w:rsidRPr="001E727F" w:rsidRDefault="0038392F" w:rsidP="00087B7E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第十三</w:t>
      </w:r>
      <w:r w:rsidR="00087B7E" w:rsidRPr="001E727F">
        <w:rPr>
          <w:rFonts w:ascii="標楷體" w:eastAsia="標楷體" w:hAnsi="標楷體" w:hint="eastAsia"/>
          <w:b/>
          <w:sz w:val="28"/>
          <w:szCs w:val="28"/>
        </w:rPr>
        <w:t>條　送達及不能送達之處置</w:t>
      </w:r>
    </w:p>
    <w:p w:rsidR="00087B7E" w:rsidRPr="001E727F" w:rsidRDefault="00087B7E" w:rsidP="00087B7E">
      <w:pPr>
        <w:pStyle w:val="a4"/>
        <w:spacing w:beforeLines="50" w:before="180" w:afterLines="50" w:after="180"/>
        <w:ind w:leftChars="0" w:left="962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甲方與乙方雙方相互間之通知，應以本契約所載之地址為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準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，其後如有變更未經書面告知他方，致無法送達或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拒收者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，以郵局第一次投遞之日期為合法送達之日期。</w:t>
      </w:r>
    </w:p>
    <w:p w:rsidR="00087B7E" w:rsidRPr="001E727F" w:rsidRDefault="00087B7E" w:rsidP="00142F08">
      <w:pPr>
        <w:pStyle w:val="a4"/>
        <w:spacing w:beforeLines="50" w:before="180" w:afterLines="50" w:after="180"/>
        <w:ind w:leftChars="311" w:left="746"/>
        <w:rPr>
          <w:rFonts w:ascii="標楷體" w:eastAsia="標楷體" w:hAnsi="標楷體"/>
          <w:snapToGrid w:val="0"/>
          <w:szCs w:val="24"/>
        </w:rPr>
      </w:pPr>
    </w:p>
    <w:p w:rsidR="003D447B" w:rsidRPr="001E727F" w:rsidRDefault="003D447B" w:rsidP="003D447B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第十</w:t>
      </w:r>
      <w:r w:rsidR="0038392F" w:rsidRPr="001E727F">
        <w:rPr>
          <w:rFonts w:ascii="標楷體" w:eastAsia="標楷體" w:hAnsi="標楷體" w:hint="eastAsia"/>
          <w:b/>
          <w:sz w:val="28"/>
          <w:szCs w:val="28"/>
        </w:rPr>
        <w:t>四</w:t>
      </w:r>
      <w:r w:rsidRPr="001E727F">
        <w:rPr>
          <w:rFonts w:ascii="標楷體" w:eastAsia="標楷體" w:hAnsi="標楷體" w:hint="eastAsia"/>
          <w:b/>
          <w:sz w:val="28"/>
          <w:szCs w:val="28"/>
        </w:rPr>
        <w:t>條　爭議處理</w:t>
      </w:r>
    </w:p>
    <w:p w:rsidR="000A31D1" w:rsidRPr="001E727F" w:rsidRDefault="000A31D1" w:rsidP="000A31D1">
      <w:pPr>
        <w:pStyle w:val="a4"/>
        <w:numPr>
          <w:ilvl w:val="0"/>
          <w:numId w:val="14"/>
        </w:numPr>
        <w:spacing w:beforeLines="50" w:before="180" w:afterLines="50" w:after="180"/>
        <w:ind w:leftChars="311" w:left="1226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本契約以中華民國法律為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準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據法，並以甲方所在地之地方法院為第一審管轄法</w:t>
      </w:r>
    </w:p>
    <w:p w:rsidR="003D447B" w:rsidRPr="001E727F" w:rsidRDefault="000A31D1" w:rsidP="000A31D1">
      <w:pPr>
        <w:pStyle w:val="a4"/>
        <w:numPr>
          <w:ilvl w:val="0"/>
          <w:numId w:val="14"/>
        </w:numPr>
        <w:spacing w:beforeLines="50" w:before="180" w:afterLines="50" w:after="180"/>
        <w:ind w:leftChars="311" w:left="1226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lastRenderedPageBreak/>
        <w:t>本契約未盡事宜，悉依民法之相關規定。</w:t>
      </w:r>
    </w:p>
    <w:p w:rsidR="00C47769" w:rsidRPr="001E727F" w:rsidRDefault="00C47769" w:rsidP="00C47769">
      <w:pPr>
        <w:spacing w:beforeLines="50" w:before="180" w:afterLines="50" w:after="180"/>
        <w:rPr>
          <w:rFonts w:ascii="標楷體" w:eastAsia="標楷體" w:hAnsi="標楷體"/>
          <w:snapToGrid w:val="0"/>
          <w:szCs w:val="24"/>
        </w:rPr>
      </w:pPr>
    </w:p>
    <w:p w:rsidR="003D447B" w:rsidRPr="001E727F" w:rsidRDefault="0038392F" w:rsidP="003D447B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第十五</w:t>
      </w:r>
      <w:r w:rsidR="003D447B" w:rsidRPr="001E727F">
        <w:rPr>
          <w:rFonts w:ascii="標楷體" w:eastAsia="標楷體" w:hAnsi="標楷體" w:hint="eastAsia"/>
          <w:b/>
          <w:sz w:val="28"/>
          <w:szCs w:val="28"/>
        </w:rPr>
        <w:t>條　未盡事宜</w:t>
      </w:r>
    </w:p>
    <w:p w:rsidR="003D447B" w:rsidRPr="001E727F" w:rsidRDefault="003D447B" w:rsidP="003D447B">
      <w:pPr>
        <w:pStyle w:val="a4"/>
        <w:spacing w:beforeLines="50" w:before="180" w:afterLines="50" w:after="180"/>
        <w:ind w:leftChars="311" w:left="746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 w:hint="eastAsia"/>
          <w:snapToGrid w:val="0"/>
          <w:szCs w:val="24"/>
        </w:rPr>
        <w:t>本契約如有未盡事宜，依有關法令、習慣及誠實信用原則公平由甲乙雙方協議增訂之。</w:t>
      </w:r>
    </w:p>
    <w:p w:rsidR="00C47769" w:rsidRPr="001E727F" w:rsidRDefault="00C47769" w:rsidP="003D447B">
      <w:pPr>
        <w:pStyle w:val="a4"/>
        <w:spacing w:beforeLines="50" w:before="180" w:afterLines="50" w:after="180"/>
        <w:ind w:leftChars="311" w:left="746"/>
        <w:rPr>
          <w:rFonts w:ascii="標楷體" w:eastAsia="標楷體" w:hAnsi="標楷體"/>
          <w:snapToGrid w:val="0"/>
          <w:szCs w:val="24"/>
        </w:rPr>
      </w:pPr>
    </w:p>
    <w:p w:rsidR="0076435D" w:rsidRPr="001E727F" w:rsidRDefault="0038392F" w:rsidP="0076435D">
      <w:pPr>
        <w:spacing w:beforeLines="50" w:before="180" w:afterLines="50" w:after="180"/>
        <w:ind w:left="1390" w:hanging="1390"/>
        <w:jc w:val="both"/>
        <w:rPr>
          <w:rFonts w:ascii="標楷體" w:eastAsia="標楷體" w:hAnsi="標楷體"/>
          <w:b/>
          <w:sz w:val="28"/>
          <w:szCs w:val="28"/>
        </w:rPr>
      </w:pPr>
      <w:r w:rsidRPr="001E727F">
        <w:rPr>
          <w:rFonts w:ascii="標楷體" w:eastAsia="標楷體" w:hAnsi="標楷體" w:hint="eastAsia"/>
          <w:b/>
          <w:sz w:val="28"/>
          <w:szCs w:val="28"/>
        </w:rPr>
        <w:t>第十六</w:t>
      </w:r>
      <w:r w:rsidR="0076435D" w:rsidRPr="001E727F">
        <w:rPr>
          <w:rFonts w:ascii="標楷體" w:eastAsia="標楷體" w:hAnsi="標楷體" w:hint="eastAsia"/>
          <w:b/>
          <w:sz w:val="28"/>
          <w:szCs w:val="28"/>
        </w:rPr>
        <w:t xml:space="preserve">條 </w:t>
      </w:r>
      <w:r w:rsidR="0076435D" w:rsidRPr="001E727F">
        <w:rPr>
          <w:rFonts w:ascii="標楷體" w:eastAsia="標楷體" w:hAnsi="標楷體"/>
          <w:b/>
          <w:sz w:val="28"/>
          <w:szCs w:val="28"/>
        </w:rPr>
        <w:t xml:space="preserve"> </w:t>
      </w:r>
      <w:r w:rsidR="0076435D" w:rsidRPr="001E727F">
        <w:rPr>
          <w:rFonts w:ascii="標楷體" w:eastAsia="標楷體" w:hAnsi="標楷體" w:hint="eastAsia"/>
          <w:b/>
          <w:sz w:val="28"/>
          <w:szCs w:val="28"/>
        </w:rPr>
        <w:t>強制執行</w:t>
      </w:r>
    </w:p>
    <w:p w:rsidR="0076435D" w:rsidRPr="001E727F" w:rsidRDefault="0076435D" w:rsidP="0076435D">
      <w:pPr>
        <w:pStyle w:val="a4"/>
        <w:spacing w:beforeLines="50" w:before="180" w:afterLines="50" w:after="180"/>
        <w:ind w:leftChars="311" w:left="746"/>
        <w:rPr>
          <w:rFonts w:ascii="標楷體" w:eastAsia="標楷體" w:hAnsi="標楷體"/>
          <w:snapToGrid w:val="0"/>
          <w:szCs w:val="24"/>
        </w:rPr>
      </w:pPr>
      <w:r w:rsidRPr="001E727F">
        <w:rPr>
          <w:rFonts w:ascii="標楷體" w:eastAsia="標楷體" w:hAnsi="標楷體"/>
          <w:snapToGrid w:val="0"/>
          <w:szCs w:val="24"/>
        </w:rPr>
        <w:t>入住者</w:t>
      </w:r>
      <w:r w:rsidRPr="001E727F">
        <w:rPr>
          <w:rFonts w:ascii="標楷體" w:eastAsia="標楷體" w:hAnsi="標楷體" w:hint="eastAsia"/>
          <w:snapToGrid w:val="0"/>
          <w:szCs w:val="24"/>
        </w:rPr>
        <w:t>應給付</w:t>
      </w:r>
      <w:r w:rsidRPr="001E727F">
        <w:rPr>
          <w:rFonts w:ascii="標楷體" w:eastAsia="標楷體" w:hAnsi="標楷體"/>
          <w:snapToGrid w:val="0"/>
          <w:szCs w:val="24"/>
        </w:rPr>
        <w:t>第九條</w:t>
      </w:r>
      <w:r w:rsidRPr="001E727F">
        <w:rPr>
          <w:rFonts w:ascii="標楷體" w:eastAsia="標楷體" w:hAnsi="標楷體" w:hint="eastAsia"/>
          <w:snapToGrid w:val="0"/>
          <w:szCs w:val="24"/>
        </w:rPr>
        <w:t>之損害賠償、</w:t>
      </w:r>
      <w:r w:rsidRPr="001E727F">
        <w:rPr>
          <w:rFonts w:ascii="標楷體" w:eastAsia="標楷體" w:hAnsi="標楷體"/>
          <w:snapToGrid w:val="0"/>
          <w:szCs w:val="24"/>
        </w:rPr>
        <w:t>水費</w:t>
      </w:r>
      <w:r w:rsidRPr="001E727F">
        <w:rPr>
          <w:rFonts w:ascii="標楷體" w:eastAsia="標楷體" w:hAnsi="標楷體" w:hint="eastAsia"/>
          <w:snapToGrid w:val="0"/>
          <w:szCs w:val="24"/>
        </w:rPr>
        <w:t>、</w:t>
      </w:r>
      <w:r w:rsidRPr="001E727F">
        <w:rPr>
          <w:rFonts w:ascii="標楷體" w:eastAsia="標楷體" w:hAnsi="標楷體"/>
          <w:snapToGrid w:val="0"/>
          <w:szCs w:val="24"/>
        </w:rPr>
        <w:t>電費</w:t>
      </w:r>
      <w:r w:rsidRPr="001E727F">
        <w:rPr>
          <w:rFonts w:ascii="標楷體" w:eastAsia="標楷體" w:hAnsi="標楷體" w:hint="eastAsia"/>
          <w:snapToGrid w:val="0"/>
          <w:szCs w:val="24"/>
        </w:rPr>
        <w:t>、</w:t>
      </w:r>
      <w:r w:rsidRPr="001E727F">
        <w:rPr>
          <w:rFonts w:ascii="標楷體" w:eastAsia="標楷體" w:hAnsi="標楷體"/>
          <w:snapToGrid w:val="0"/>
          <w:szCs w:val="24"/>
        </w:rPr>
        <w:t>清除費用</w:t>
      </w:r>
      <w:r w:rsidRPr="001E727F">
        <w:rPr>
          <w:rFonts w:ascii="標楷體" w:eastAsia="標楷體" w:hAnsi="標楷體" w:hint="eastAsia"/>
          <w:snapToGrid w:val="0"/>
          <w:szCs w:val="24"/>
        </w:rPr>
        <w:t>及標的物</w:t>
      </w:r>
      <w:r w:rsidRPr="001E727F">
        <w:rPr>
          <w:rFonts w:ascii="標楷體" w:eastAsia="標楷體" w:hAnsi="標楷體"/>
          <w:snapToGrid w:val="0"/>
          <w:szCs w:val="24"/>
        </w:rPr>
        <w:t>借用期滿等未履行時</w:t>
      </w:r>
      <w:r w:rsidRPr="001E727F">
        <w:rPr>
          <w:rFonts w:ascii="標楷體" w:eastAsia="標楷體" w:hAnsi="標楷體" w:hint="eastAsia"/>
          <w:snapToGrid w:val="0"/>
          <w:szCs w:val="24"/>
        </w:rPr>
        <w:t>，</w:t>
      </w:r>
      <w:r w:rsidRPr="001E727F">
        <w:rPr>
          <w:rFonts w:ascii="標楷體" w:eastAsia="標楷體" w:hAnsi="標楷體"/>
          <w:snapToGrid w:val="0"/>
          <w:szCs w:val="24"/>
        </w:rPr>
        <w:t>均應</w:t>
      </w:r>
      <w:proofErr w:type="gramStart"/>
      <w:r w:rsidRPr="001E727F">
        <w:rPr>
          <w:rFonts w:ascii="標楷體" w:eastAsia="標楷體" w:hAnsi="標楷體" w:hint="eastAsia"/>
          <w:snapToGrid w:val="0"/>
          <w:szCs w:val="24"/>
        </w:rPr>
        <w:t>逕</w:t>
      </w:r>
      <w:proofErr w:type="gramEnd"/>
      <w:r w:rsidRPr="001E727F">
        <w:rPr>
          <w:rFonts w:ascii="標楷體" w:eastAsia="標楷體" w:hAnsi="標楷體" w:hint="eastAsia"/>
          <w:snapToGrid w:val="0"/>
          <w:szCs w:val="24"/>
        </w:rPr>
        <w:t>受強制執行。</w:t>
      </w:r>
    </w:p>
    <w:p w:rsidR="00781920" w:rsidRPr="001E727F" w:rsidRDefault="00781920" w:rsidP="0076435D">
      <w:pPr>
        <w:pStyle w:val="a4"/>
        <w:spacing w:beforeLines="50" w:before="180" w:afterLines="50" w:after="180"/>
        <w:ind w:leftChars="311" w:left="746"/>
        <w:rPr>
          <w:rFonts w:ascii="標楷體" w:eastAsia="標楷體" w:hAnsi="標楷體"/>
          <w:snapToGrid w:val="0"/>
          <w:szCs w:val="24"/>
        </w:rPr>
      </w:pPr>
    </w:p>
    <w:p w:rsidR="001A20F2" w:rsidRPr="001E727F" w:rsidRDefault="001A20F2" w:rsidP="0038392F">
      <w:pPr>
        <w:spacing w:beforeLines="50" w:before="180" w:afterLines="50" w:after="180"/>
        <w:rPr>
          <w:rFonts w:ascii="標楷體" w:eastAsia="標楷體" w:hAnsi="標楷體"/>
          <w:snapToGrid w:val="0"/>
          <w:szCs w:val="24"/>
        </w:rPr>
      </w:pPr>
    </w:p>
    <w:p w:rsidR="001A20F2" w:rsidRPr="001E727F" w:rsidRDefault="001A20F2" w:rsidP="0076435D">
      <w:pPr>
        <w:pStyle w:val="a4"/>
        <w:spacing w:beforeLines="50" w:before="180" w:afterLines="50" w:after="180"/>
        <w:ind w:leftChars="311" w:left="746"/>
        <w:rPr>
          <w:rFonts w:ascii="標楷體" w:eastAsia="標楷體" w:hAnsi="標楷體"/>
          <w:snapToGrid w:val="0"/>
          <w:szCs w:val="24"/>
        </w:rPr>
      </w:pPr>
    </w:p>
    <w:p w:rsidR="003D447B" w:rsidRPr="001E727F" w:rsidRDefault="008B1C6C" w:rsidP="000A31D1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1E727F">
        <w:rPr>
          <w:rFonts w:ascii="標楷體" w:eastAsia="標楷體" w:hAnsi="標楷體" w:hint="eastAsia"/>
          <w:b/>
          <w:bCs/>
          <w:sz w:val="28"/>
          <w:szCs w:val="28"/>
        </w:rPr>
        <w:t>契約</w:t>
      </w:r>
      <w:r w:rsidR="003D447B" w:rsidRPr="001E727F">
        <w:rPr>
          <w:rFonts w:ascii="標楷體" w:eastAsia="標楷體" w:hAnsi="標楷體" w:hint="eastAsia"/>
          <w:b/>
          <w:bCs/>
          <w:sz w:val="28"/>
          <w:szCs w:val="28"/>
        </w:rPr>
        <w:t>附件</w:t>
      </w:r>
    </w:p>
    <w:p w:rsidR="003D447B" w:rsidRPr="001E727F" w:rsidRDefault="003D447B" w:rsidP="003D447B">
      <w:pPr>
        <w:spacing w:line="480" w:lineRule="exact"/>
        <w:rPr>
          <w:rFonts w:ascii="標楷體" w:eastAsia="標楷體" w:hAnsi="標楷體"/>
          <w:szCs w:val="24"/>
        </w:rPr>
      </w:pPr>
      <w:proofErr w:type="gramStart"/>
      <w:r w:rsidRPr="001E727F">
        <w:rPr>
          <w:rFonts w:ascii="標楷體" w:eastAsia="標楷體" w:hAnsi="標楷體" w:hint="eastAsia"/>
          <w:szCs w:val="24"/>
        </w:rPr>
        <w:t>房舍標的</w:t>
      </w:r>
      <w:proofErr w:type="gramEnd"/>
      <w:r w:rsidRPr="001E727F">
        <w:rPr>
          <w:rFonts w:ascii="標楷體" w:eastAsia="標楷體" w:hAnsi="標楷體" w:hint="eastAsia"/>
          <w:szCs w:val="24"/>
        </w:rPr>
        <w:t>範圍圖</w:t>
      </w:r>
    </w:p>
    <w:p w:rsidR="000A31D1" w:rsidRPr="001E727F" w:rsidRDefault="000A31D1">
      <w:pPr>
        <w:widowControl/>
        <w:rPr>
          <w:rFonts w:ascii="標楷體" w:eastAsia="標楷體" w:hAnsi="標楷體"/>
          <w:szCs w:val="24"/>
        </w:rPr>
      </w:pPr>
    </w:p>
    <w:p w:rsidR="00676C4C" w:rsidRPr="001E727F" w:rsidRDefault="00676C4C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38392F" w:rsidRPr="001E727F" w:rsidRDefault="0038392F">
      <w:pPr>
        <w:widowControl/>
        <w:rPr>
          <w:rFonts w:ascii="標楷體" w:eastAsia="標楷體" w:hAnsi="標楷體"/>
          <w:szCs w:val="24"/>
        </w:rPr>
      </w:pPr>
    </w:p>
    <w:p w:rsidR="00087B7E" w:rsidRPr="001E727F" w:rsidRDefault="00087B7E" w:rsidP="003D447B">
      <w:pPr>
        <w:jc w:val="both"/>
        <w:rPr>
          <w:rFonts w:ascii="標楷體" w:eastAsia="標楷體" w:hAnsi="標楷體"/>
          <w:szCs w:val="24"/>
        </w:rPr>
      </w:pPr>
    </w:p>
    <w:p w:rsidR="003D447B" w:rsidRPr="001E727F" w:rsidRDefault="003D447B" w:rsidP="003D447B">
      <w:pPr>
        <w:jc w:val="both"/>
        <w:rPr>
          <w:rFonts w:ascii="標楷體" w:eastAsia="標楷體" w:hAnsi="標楷體"/>
          <w:sz w:val="28"/>
          <w:szCs w:val="24"/>
        </w:rPr>
      </w:pPr>
      <w:r w:rsidRPr="001E727F">
        <w:rPr>
          <w:rFonts w:ascii="標楷體" w:eastAsia="標楷體" w:hAnsi="標楷體" w:hint="eastAsia"/>
          <w:sz w:val="28"/>
          <w:szCs w:val="24"/>
        </w:rPr>
        <w:t>立契約書人</w:t>
      </w:r>
    </w:p>
    <w:p w:rsidR="003D447B" w:rsidRPr="001E727F" w:rsidRDefault="003D447B" w:rsidP="00662678">
      <w:pPr>
        <w:spacing w:before="50" w:after="50" w:line="460" w:lineRule="exact"/>
        <w:ind w:leftChars="200" w:left="1600" w:hangingChars="400" w:hanging="1120"/>
        <w:rPr>
          <w:rFonts w:ascii="標楷體" w:eastAsia="標楷體" w:hAnsi="標楷體"/>
          <w:snapToGrid w:val="0"/>
          <w:sz w:val="28"/>
          <w:szCs w:val="24"/>
        </w:rPr>
      </w:pPr>
      <w:r w:rsidRPr="001E727F">
        <w:rPr>
          <w:rFonts w:ascii="標楷體" w:eastAsia="標楷體" w:hAnsi="標楷體" w:hint="eastAsia"/>
          <w:snapToGrid w:val="0"/>
          <w:sz w:val="28"/>
          <w:szCs w:val="24"/>
        </w:rPr>
        <w:t>立約人</w:t>
      </w:r>
    </w:p>
    <w:p w:rsidR="003D447B" w:rsidRPr="001E727F" w:rsidRDefault="003D447B" w:rsidP="00662678">
      <w:pPr>
        <w:spacing w:before="50" w:after="50" w:line="460" w:lineRule="exact"/>
        <w:ind w:leftChars="200" w:left="1600" w:hangingChars="400" w:hanging="1120"/>
        <w:rPr>
          <w:rFonts w:ascii="標楷體" w:eastAsia="標楷體" w:hAnsi="標楷體"/>
          <w:snapToGrid w:val="0"/>
          <w:sz w:val="28"/>
          <w:szCs w:val="24"/>
        </w:rPr>
      </w:pPr>
      <w:r w:rsidRPr="001E727F">
        <w:rPr>
          <w:rFonts w:ascii="標楷體" w:eastAsia="標楷體" w:hAnsi="標楷體" w:hint="eastAsia"/>
          <w:snapToGrid w:val="0"/>
          <w:sz w:val="28"/>
          <w:szCs w:val="24"/>
        </w:rPr>
        <w:t>甲　　　方：高雄市政府</w:t>
      </w:r>
      <w:r w:rsidR="002A3CF4" w:rsidRPr="001E727F">
        <w:rPr>
          <w:rFonts w:ascii="標楷體" w:eastAsia="標楷體" w:hAnsi="標楷體" w:hint="eastAsia"/>
          <w:snapToGrid w:val="0"/>
          <w:sz w:val="28"/>
          <w:szCs w:val="24"/>
        </w:rPr>
        <w:t>原住民事務委員會</w:t>
      </w:r>
    </w:p>
    <w:p w:rsidR="003D447B" w:rsidRPr="001E727F" w:rsidRDefault="009028F9" w:rsidP="00662678">
      <w:pPr>
        <w:spacing w:before="50" w:after="50" w:line="460" w:lineRule="exact"/>
        <w:ind w:leftChars="200" w:left="1600" w:hangingChars="400" w:hanging="1120"/>
        <w:rPr>
          <w:rFonts w:ascii="標楷體" w:eastAsia="標楷體" w:hAnsi="標楷體"/>
          <w:snapToGrid w:val="0"/>
          <w:sz w:val="28"/>
          <w:szCs w:val="24"/>
        </w:rPr>
      </w:pPr>
      <w:r w:rsidRPr="001E727F">
        <w:rPr>
          <w:rFonts w:ascii="標楷體" w:eastAsia="標楷體" w:hAnsi="標楷體" w:hint="eastAsia"/>
          <w:snapToGrid w:val="0"/>
          <w:sz w:val="28"/>
          <w:szCs w:val="24"/>
        </w:rPr>
        <w:t xml:space="preserve">局　</w:t>
      </w:r>
      <w:r w:rsidR="00BB3263" w:rsidRPr="001E727F">
        <w:rPr>
          <w:rFonts w:ascii="標楷體" w:eastAsia="標楷體" w:hAnsi="標楷體" w:hint="eastAsia"/>
          <w:snapToGrid w:val="0"/>
          <w:sz w:val="28"/>
          <w:szCs w:val="24"/>
        </w:rPr>
        <w:t xml:space="preserve">  </w:t>
      </w:r>
      <w:r w:rsidRPr="001E727F">
        <w:rPr>
          <w:rFonts w:ascii="標楷體" w:eastAsia="標楷體" w:hAnsi="標楷體" w:hint="eastAsia"/>
          <w:snapToGrid w:val="0"/>
          <w:sz w:val="28"/>
          <w:szCs w:val="24"/>
        </w:rPr>
        <w:t xml:space="preserve">  </w:t>
      </w:r>
      <w:r w:rsidR="002A3CF4" w:rsidRPr="001E727F">
        <w:rPr>
          <w:rFonts w:ascii="標楷體" w:eastAsia="標楷體" w:hAnsi="標楷體" w:hint="eastAsia"/>
          <w:snapToGrid w:val="0"/>
          <w:sz w:val="28"/>
          <w:szCs w:val="24"/>
        </w:rPr>
        <w:t>長：吳慧琴</w:t>
      </w:r>
    </w:p>
    <w:p w:rsidR="003D447B" w:rsidRPr="001E727F" w:rsidRDefault="003D447B" w:rsidP="00662678">
      <w:pPr>
        <w:spacing w:before="50" w:after="50" w:line="460" w:lineRule="exact"/>
        <w:ind w:leftChars="200" w:left="1600" w:hangingChars="400" w:hanging="1120"/>
        <w:rPr>
          <w:rFonts w:ascii="標楷體" w:eastAsia="標楷體" w:hAnsi="標楷體"/>
          <w:snapToGrid w:val="0"/>
          <w:sz w:val="28"/>
          <w:szCs w:val="24"/>
        </w:rPr>
      </w:pPr>
      <w:r w:rsidRPr="001E727F">
        <w:rPr>
          <w:rFonts w:ascii="標楷體" w:eastAsia="標楷體" w:hAnsi="標楷體" w:hint="eastAsia"/>
          <w:snapToGrid w:val="0"/>
          <w:sz w:val="28"/>
          <w:szCs w:val="24"/>
        </w:rPr>
        <w:t>地　　　址：高雄市</w:t>
      </w:r>
      <w:r w:rsidR="002A3CF4" w:rsidRPr="001E727F">
        <w:rPr>
          <w:rFonts w:ascii="標楷體" w:eastAsia="標楷體" w:hAnsi="標楷體" w:hint="eastAsia"/>
          <w:snapToGrid w:val="0"/>
          <w:sz w:val="28"/>
          <w:szCs w:val="24"/>
        </w:rPr>
        <w:t>鳳山區光復路二段132號2樓</w:t>
      </w:r>
    </w:p>
    <w:p w:rsidR="003D447B" w:rsidRPr="001E727F" w:rsidRDefault="003D447B" w:rsidP="00662678">
      <w:pPr>
        <w:spacing w:before="50" w:after="50" w:line="460" w:lineRule="exact"/>
        <w:ind w:leftChars="200" w:left="1600" w:hangingChars="400" w:hanging="1120"/>
        <w:rPr>
          <w:rFonts w:ascii="標楷體" w:eastAsia="標楷體" w:hAnsi="標楷體"/>
          <w:snapToGrid w:val="0"/>
          <w:sz w:val="28"/>
          <w:szCs w:val="24"/>
        </w:rPr>
      </w:pPr>
      <w:r w:rsidRPr="001E727F">
        <w:rPr>
          <w:rFonts w:ascii="標楷體" w:eastAsia="標楷體" w:hAnsi="標楷體" w:hint="eastAsia"/>
          <w:snapToGrid w:val="0"/>
          <w:sz w:val="28"/>
          <w:szCs w:val="24"/>
        </w:rPr>
        <w:t>電</w:t>
      </w:r>
      <w:r w:rsidRPr="001E727F">
        <w:rPr>
          <w:rFonts w:ascii="標楷體" w:eastAsia="標楷體" w:hAnsi="標楷體"/>
          <w:snapToGrid w:val="0"/>
          <w:sz w:val="28"/>
          <w:szCs w:val="24"/>
        </w:rPr>
        <w:t xml:space="preserve">      </w:t>
      </w:r>
      <w:r w:rsidRPr="001E727F">
        <w:rPr>
          <w:rFonts w:ascii="標楷體" w:eastAsia="標楷體" w:hAnsi="標楷體" w:hint="eastAsia"/>
          <w:snapToGrid w:val="0"/>
          <w:sz w:val="28"/>
          <w:szCs w:val="24"/>
        </w:rPr>
        <w:t>話：07</w:t>
      </w:r>
      <w:r w:rsidR="00A66E3D" w:rsidRPr="001E727F">
        <w:rPr>
          <w:rFonts w:ascii="標楷體" w:eastAsia="標楷體" w:hAnsi="標楷體" w:hint="eastAsia"/>
          <w:snapToGrid w:val="0"/>
          <w:sz w:val="28"/>
          <w:szCs w:val="24"/>
        </w:rPr>
        <w:t>-</w:t>
      </w:r>
      <w:r w:rsidR="002A3CF4" w:rsidRPr="001E727F">
        <w:rPr>
          <w:rFonts w:ascii="標楷體" w:eastAsia="標楷體" w:hAnsi="標楷體" w:hint="eastAsia"/>
          <w:snapToGrid w:val="0"/>
          <w:sz w:val="28"/>
          <w:szCs w:val="24"/>
        </w:rPr>
        <w:t>7406511</w:t>
      </w:r>
    </w:p>
    <w:p w:rsidR="003D447B" w:rsidRPr="001E727F" w:rsidRDefault="003D447B" w:rsidP="003D447B">
      <w:pPr>
        <w:spacing w:before="50" w:after="50" w:line="460" w:lineRule="exact"/>
        <w:rPr>
          <w:rFonts w:ascii="標楷體" w:eastAsia="標楷體" w:hAnsi="標楷體"/>
          <w:snapToGrid w:val="0"/>
          <w:sz w:val="28"/>
          <w:szCs w:val="24"/>
        </w:rPr>
      </w:pPr>
    </w:p>
    <w:p w:rsidR="00A66E3D" w:rsidRPr="001E727F" w:rsidRDefault="00A66E3D" w:rsidP="00662678">
      <w:pPr>
        <w:spacing w:before="50" w:after="50" w:line="460" w:lineRule="exact"/>
        <w:ind w:leftChars="200" w:left="1760" w:hangingChars="400" w:hanging="1280"/>
        <w:rPr>
          <w:rFonts w:ascii="標楷體" w:eastAsia="標楷體" w:hAnsi="標楷體"/>
          <w:snapToGrid w:val="0"/>
          <w:sz w:val="32"/>
          <w:szCs w:val="32"/>
        </w:rPr>
      </w:pPr>
    </w:p>
    <w:p w:rsidR="00A66E3D" w:rsidRPr="001E727F" w:rsidRDefault="00A66E3D" w:rsidP="00A66E3D">
      <w:pPr>
        <w:spacing w:before="50" w:after="50" w:line="460" w:lineRule="exact"/>
        <w:ind w:leftChars="200" w:left="1760" w:hangingChars="400" w:hanging="1280"/>
        <w:rPr>
          <w:rFonts w:ascii="標楷體" w:eastAsia="標楷體" w:hAnsi="標楷體"/>
          <w:snapToGrid w:val="0"/>
          <w:sz w:val="32"/>
          <w:szCs w:val="32"/>
        </w:rPr>
      </w:pPr>
      <w:r w:rsidRPr="001E727F">
        <w:rPr>
          <w:rFonts w:ascii="標楷體" w:eastAsia="標楷體" w:hAnsi="標楷體" w:hint="eastAsia"/>
          <w:snapToGrid w:val="0"/>
          <w:sz w:val="32"/>
          <w:szCs w:val="32"/>
        </w:rPr>
        <w:t>乙　　　方：</w:t>
      </w:r>
      <w:r w:rsidR="0038392F" w:rsidRPr="001E727F">
        <w:rPr>
          <w:rFonts w:ascii="標楷體" w:eastAsia="標楷體" w:hAnsi="標楷體"/>
          <w:snapToGrid w:val="0"/>
          <w:sz w:val="32"/>
          <w:szCs w:val="32"/>
        </w:rPr>
        <w:t xml:space="preserve"> </w:t>
      </w:r>
    </w:p>
    <w:p w:rsidR="00A66E3D" w:rsidRPr="001E727F" w:rsidRDefault="00C16BFD" w:rsidP="00A66E3D">
      <w:pPr>
        <w:spacing w:before="50" w:after="50" w:line="460" w:lineRule="exact"/>
        <w:ind w:leftChars="200" w:left="1760" w:hangingChars="400" w:hanging="1280"/>
        <w:rPr>
          <w:rFonts w:ascii="標楷體" w:eastAsia="標楷體" w:hAnsi="標楷體"/>
          <w:snapToGrid w:val="0"/>
          <w:sz w:val="32"/>
          <w:szCs w:val="32"/>
        </w:rPr>
      </w:pPr>
      <w:r w:rsidRPr="001E727F">
        <w:rPr>
          <w:rFonts w:ascii="標楷體" w:eastAsia="標楷體" w:hAnsi="標楷體" w:hint="eastAsia"/>
          <w:snapToGrid w:val="0"/>
          <w:sz w:val="32"/>
          <w:szCs w:val="32"/>
        </w:rPr>
        <w:t>代  表  人</w:t>
      </w:r>
      <w:r w:rsidR="00A66E3D" w:rsidRPr="001E727F">
        <w:rPr>
          <w:rFonts w:ascii="標楷體" w:eastAsia="標楷體" w:hAnsi="標楷體" w:hint="eastAsia"/>
          <w:snapToGrid w:val="0"/>
          <w:sz w:val="32"/>
          <w:szCs w:val="32"/>
        </w:rPr>
        <w:t>：</w:t>
      </w:r>
    </w:p>
    <w:p w:rsidR="00A66E3D" w:rsidRPr="001E727F" w:rsidRDefault="00A66E3D" w:rsidP="00A66E3D">
      <w:pPr>
        <w:spacing w:before="50" w:after="50" w:line="460" w:lineRule="exact"/>
        <w:ind w:leftChars="200" w:left="1760" w:hangingChars="400" w:hanging="1280"/>
        <w:rPr>
          <w:rFonts w:ascii="標楷體" w:eastAsia="標楷體" w:hAnsi="標楷體"/>
          <w:snapToGrid w:val="0"/>
          <w:sz w:val="32"/>
          <w:szCs w:val="32"/>
        </w:rPr>
      </w:pPr>
      <w:r w:rsidRPr="001E727F">
        <w:rPr>
          <w:rFonts w:ascii="標楷體" w:eastAsia="標楷體" w:hAnsi="標楷體" w:hint="eastAsia"/>
          <w:snapToGrid w:val="0"/>
          <w:sz w:val="32"/>
          <w:szCs w:val="32"/>
        </w:rPr>
        <w:t>地      址：</w:t>
      </w:r>
      <w:r w:rsidR="0038392F" w:rsidRPr="001E727F">
        <w:rPr>
          <w:rFonts w:ascii="標楷體" w:eastAsia="標楷體" w:hAnsi="標楷體"/>
          <w:snapToGrid w:val="0"/>
          <w:sz w:val="32"/>
          <w:szCs w:val="32"/>
        </w:rPr>
        <w:t xml:space="preserve"> </w:t>
      </w:r>
    </w:p>
    <w:p w:rsidR="00A66E3D" w:rsidRPr="001E727F" w:rsidRDefault="00A66E3D" w:rsidP="00A66E3D">
      <w:pPr>
        <w:spacing w:before="50" w:after="50" w:line="460" w:lineRule="exact"/>
        <w:ind w:leftChars="200" w:left="1760" w:hangingChars="400" w:hanging="1280"/>
        <w:rPr>
          <w:rFonts w:ascii="標楷體" w:eastAsia="標楷體" w:hAnsi="標楷體"/>
          <w:snapToGrid w:val="0"/>
          <w:sz w:val="32"/>
          <w:szCs w:val="32"/>
        </w:rPr>
      </w:pPr>
      <w:r w:rsidRPr="001E727F">
        <w:rPr>
          <w:rFonts w:ascii="標楷體" w:eastAsia="標楷體" w:hAnsi="標楷體" w:hint="eastAsia"/>
          <w:snapToGrid w:val="0"/>
          <w:sz w:val="32"/>
          <w:szCs w:val="32"/>
        </w:rPr>
        <w:t>電      話：</w:t>
      </w:r>
    </w:p>
    <w:p w:rsidR="00A66E3D" w:rsidRPr="001E727F" w:rsidRDefault="00A66E3D" w:rsidP="00662678">
      <w:pPr>
        <w:spacing w:before="50" w:after="50" w:line="460" w:lineRule="exact"/>
        <w:ind w:leftChars="200" w:left="1760" w:hangingChars="400" w:hanging="1280"/>
        <w:rPr>
          <w:rFonts w:ascii="標楷體" w:eastAsia="標楷體" w:hAnsi="標楷體"/>
          <w:snapToGrid w:val="0"/>
          <w:sz w:val="32"/>
          <w:szCs w:val="32"/>
        </w:rPr>
      </w:pPr>
    </w:p>
    <w:p w:rsidR="000F76FF" w:rsidRPr="001E727F" w:rsidRDefault="000F76FF" w:rsidP="00662678">
      <w:pPr>
        <w:spacing w:before="50" w:after="50" w:line="460" w:lineRule="exact"/>
        <w:ind w:leftChars="200" w:left="1440" w:hangingChars="400" w:hanging="960"/>
        <w:rPr>
          <w:rFonts w:ascii="標楷體" w:eastAsia="標楷體" w:hAnsi="標楷體"/>
          <w:snapToGrid w:val="0"/>
          <w:szCs w:val="24"/>
        </w:rPr>
      </w:pPr>
    </w:p>
    <w:p w:rsidR="000F76FF" w:rsidRPr="001E727F" w:rsidRDefault="000F76FF" w:rsidP="00662678">
      <w:pPr>
        <w:spacing w:before="50" w:after="50" w:line="460" w:lineRule="exact"/>
        <w:ind w:leftChars="200" w:left="1440" w:hangingChars="400" w:hanging="960"/>
        <w:rPr>
          <w:rFonts w:ascii="標楷體" w:eastAsia="標楷體" w:hAnsi="標楷體"/>
          <w:snapToGrid w:val="0"/>
          <w:szCs w:val="24"/>
        </w:rPr>
      </w:pPr>
    </w:p>
    <w:p w:rsidR="00B53ACF" w:rsidRPr="001E727F" w:rsidRDefault="003D447B" w:rsidP="0038392F">
      <w:pPr>
        <w:ind w:left="538" w:hangingChars="192" w:hanging="538"/>
        <w:jc w:val="center"/>
        <w:rPr>
          <w:rFonts w:ascii="標楷體" w:eastAsia="標楷體" w:hAnsi="標楷體"/>
          <w:sz w:val="28"/>
          <w:szCs w:val="28"/>
        </w:rPr>
      </w:pPr>
      <w:r w:rsidRPr="001E727F">
        <w:rPr>
          <w:rFonts w:ascii="標楷體" w:eastAsia="標楷體" w:hAnsi="標楷體" w:hint="eastAsia"/>
          <w:sz w:val="28"/>
          <w:szCs w:val="28"/>
        </w:rPr>
        <w:t>中</w:t>
      </w:r>
      <w:r w:rsidR="00781920" w:rsidRPr="001E72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E727F">
        <w:rPr>
          <w:rFonts w:ascii="標楷體" w:eastAsia="標楷體" w:hAnsi="標楷體" w:hint="eastAsia"/>
          <w:sz w:val="28"/>
          <w:szCs w:val="28"/>
        </w:rPr>
        <w:t>華</w:t>
      </w:r>
      <w:r w:rsidR="00781920" w:rsidRPr="001E72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E727F">
        <w:rPr>
          <w:rFonts w:ascii="標楷體" w:eastAsia="標楷體" w:hAnsi="標楷體" w:hint="eastAsia"/>
          <w:sz w:val="28"/>
          <w:szCs w:val="28"/>
        </w:rPr>
        <w:t>民</w:t>
      </w:r>
      <w:r w:rsidR="00781920" w:rsidRPr="001E72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E727F">
        <w:rPr>
          <w:rFonts w:ascii="標楷體" w:eastAsia="標楷體" w:hAnsi="標楷體" w:hint="eastAsia"/>
          <w:sz w:val="28"/>
          <w:szCs w:val="28"/>
        </w:rPr>
        <w:t>國</w:t>
      </w:r>
      <w:r w:rsidR="0038392F" w:rsidRPr="001E72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E727F">
        <w:rPr>
          <w:rFonts w:ascii="標楷體" w:eastAsia="標楷體" w:hAnsi="標楷體" w:hint="eastAsia"/>
          <w:sz w:val="28"/>
          <w:szCs w:val="28"/>
        </w:rPr>
        <w:t>年</w:t>
      </w:r>
      <w:r w:rsidR="0038392F" w:rsidRPr="001E72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E727F">
        <w:rPr>
          <w:rFonts w:ascii="標楷體" w:eastAsia="標楷體" w:hAnsi="標楷體" w:hint="eastAsia"/>
          <w:sz w:val="28"/>
          <w:szCs w:val="28"/>
        </w:rPr>
        <w:t>月</w:t>
      </w:r>
      <w:r w:rsidR="0038392F" w:rsidRPr="001E727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E727F">
        <w:rPr>
          <w:rFonts w:ascii="標楷體" w:eastAsia="標楷體" w:hAnsi="標楷體" w:hint="eastAsia"/>
          <w:sz w:val="28"/>
          <w:szCs w:val="28"/>
        </w:rPr>
        <w:t>日</w:t>
      </w:r>
    </w:p>
    <w:sectPr w:rsidR="00B53ACF" w:rsidRPr="001E727F" w:rsidSect="00A545BE">
      <w:footerReference w:type="default" r:id="rId7"/>
      <w:pgSz w:w="11906" w:h="16838"/>
      <w:pgMar w:top="1191" w:right="1797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6F" w:rsidRDefault="001D3B6F" w:rsidP="0046126B">
      <w:r>
        <w:separator/>
      </w:r>
    </w:p>
  </w:endnote>
  <w:endnote w:type="continuationSeparator" w:id="0">
    <w:p w:rsidR="001D3B6F" w:rsidRDefault="001D3B6F" w:rsidP="0046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1055401"/>
      <w:docPartObj>
        <w:docPartGallery w:val="Page Numbers (Bottom of Page)"/>
        <w:docPartUnique/>
      </w:docPartObj>
    </w:sdtPr>
    <w:sdtEndPr/>
    <w:sdtContent>
      <w:p w:rsidR="003D15DB" w:rsidRDefault="003D15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27F" w:rsidRPr="001E727F">
          <w:rPr>
            <w:noProof/>
            <w:lang w:val="zh-TW"/>
          </w:rPr>
          <w:t>1</w:t>
        </w:r>
        <w:r>
          <w:fldChar w:fldCharType="end"/>
        </w:r>
      </w:p>
    </w:sdtContent>
  </w:sdt>
  <w:p w:rsidR="003D15DB" w:rsidRDefault="003D15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6F" w:rsidRDefault="001D3B6F" w:rsidP="0046126B">
      <w:r>
        <w:separator/>
      </w:r>
    </w:p>
  </w:footnote>
  <w:footnote w:type="continuationSeparator" w:id="0">
    <w:p w:rsidR="001D3B6F" w:rsidRDefault="001D3B6F" w:rsidP="0046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6AA"/>
    <w:multiLevelType w:val="hybridMultilevel"/>
    <w:tmpl w:val="DEE81AD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0FD6F75"/>
    <w:multiLevelType w:val="hybridMultilevel"/>
    <w:tmpl w:val="F60E1CC2"/>
    <w:lvl w:ilvl="0" w:tplc="E08E30D0">
      <w:start w:val="1"/>
      <w:numFmt w:val="decimal"/>
      <w:lvlText w:val="%1."/>
      <w:lvlJc w:val="left"/>
      <w:pPr>
        <w:ind w:left="1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3" w:hanging="480"/>
      </w:pPr>
    </w:lvl>
    <w:lvl w:ilvl="2" w:tplc="0409001B" w:tentative="1">
      <w:start w:val="1"/>
      <w:numFmt w:val="lowerRoman"/>
      <w:lvlText w:val="%3."/>
      <w:lvlJc w:val="right"/>
      <w:pPr>
        <w:ind w:left="1073" w:hanging="480"/>
      </w:pPr>
    </w:lvl>
    <w:lvl w:ilvl="3" w:tplc="0409000F" w:tentative="1">
      <w:start w:val="1"/>
      <w:numFmt w:val="decimal"/>
      <w:lvlText w:val="%4."/>
      <w:lvlJc w:val="left"/>
      <w:pPr>
        <w:ind w:left="1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3" w:hanging="480"/>
      </w:pPr>
    </w:lvl>
    <w:lvl w:ilvl="5" w:tplc="0409001B" w:tentative="1">
      <w:start w:val="1"/>
      <w:numFmt w:val="lowerRoman"/>
      <w:lvlText w:val="%6."/>
      <w:lvlJc w:val="right"/>
      <w:pPr>
        <w:ind w:left="2513" w:hanging="480"/>
      </w:pPr>
    </w:lvl>
    <w:lvl w:ilvl="6" w:tplc="0409000F" w:tentative="1">
      <w:start w:val="1"/>
      <w:numFmt w:val="decimal"/>
      <w:lvlText w:val="%7."/>
      <w:lvlJc w:val="left"/>
      <w:pPr>
        <w:ind w:left="2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3" w:hanging="480"/>
      </w:pPr>
    </w:lvl>
    <w:lvl w:ilvl="8" w:tplc="0409001B" w:tentative="1">
      <w:start w:val="1"/>
      <w:numFmt w:val="lowerRoman"/>
      <w:lvlText w:val="%9."/>
      <w:lvlJc w:val="right"/>
      <w:pPr>
        <w:ind w:left="3953" w:hanging="480"/>
      </w:pPr>
    </w:lvl>
  </w:abstractNum>
  <w:abstractNum w:abstractNumId="2" w15:restartNumberingAfterBreak="0">
    <w:nsid w:val="164225CF"/>
    <w:multiLevelType w:val="hybridMultilevel"/>
    <w:tmpl w:val="7700B012"/>
    <w:lvl w:ilvl="0" w:tplc="0409000F">
      <w:start w:val="1"/>
      <w:numFmt w:val="decimal"/>
      <w:lvlText w:val="%1."/>
      <w:lvlJc w:val="left"/>
      <w:pPr>
        <w:ind w:left="1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93" w:hanging="480"/>
      </w:pPr>
    </w:lvl>
    <w:lvl w:ilvl="2" w:tplc="0409001B" w:tentative="1">
      <w:start w:val="1"/>
      <w:numFmt w:val="lowerRoman"/>
      <w:lvlText w:val="%3."/>
      <w:lvlJc w:val="right"/>
      <w:pPr>
        <w:ind w:left="1073" w:hanging="480"/>
      </w:pPr>
    </w:lvl>
    <w:lvl w:ilvl="3" w:tplc="0409000F" w:tentative="1">
      <w:start w:val="1"/>
      <w:numFmt w:val="decimal"/>
      <w:lvlText w:val="%4."/>
      <w:lvlJc w:val="left"/>
      <w:pPr>
        <w:ind w:left="1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3" w:hanging="480"/>
      </w:pPr>
    </w:lvl>
    <w:lvl w:ilvl="5" w:tplc="0409001B" w:tentative="1">
      <w:start w:val="1"/>
      <w:numFmt w:val="lowerRoman"/>
      <w:lvlText w:val="%6."/>
      <w:lvlJc w:val="right"/>
      <w:pPr>
        <w:ind w:left="2513" w:hanging="480"/>
      </w:pPr>
    </w:lvl>
    <w:lvl w:ilvl="6" w:tplc="0409000F" w:tentative="1">
      <w:start w:val="1"/>
      <w:numFmt w:val="decimal"/>
      <w:lvlText w:val="%7."/>
      <w:lvlJc w:val="left"/>
      <w:pPr>
        <w:ind w:left="2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3" w:hanging="480"/>
      </w:pPr>
    </w:lvl>
    <w:lvl w:ilvl="8" w:tplc="0409001B" w:tentative="1">
      <w:start w:val="1"/>
      <w:numFmt w:val="lowerRoman"/>
      <w:lvlText w:val="%9."/>
      <w:lvlJc w:val="right"/>
      <w:pPr>
        <w:ind w:left="3953" w:hanging="480"/>
      </w:pPr>
    </w:lvl>
  </w:abstractNum>
  <w:abstractNum w:abstractNumId="3" w15:restartNumberingAfterBreak="0">
    <w:nsid w:val="25555739"/>
    <w:multiLevelType w:val="hybridMultilevel"/>
    <w:tmpl w:val="601C7C0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299F745A"/>
    <w:multiLevelType w:val="hybridMultilevel"/>
    <w:tmpl w:val="74D0F2B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335D38AB"/>
    <w:multiLevelType w:val="hybridMultilevel"/>
    <w:tmpl w:val="74D0F2B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38A3160E"/>
    <w:multiLevelType w:val="hybridMultilevel"/>
    <w:tmpl w:val="DEE81AD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8" w15:restartNumberingAfterBreak="0">
    <w:nsid w:val="58603505"/>
    <w:multiLevelType w:val="hybridMultilevel"/>
    <w:tmpl w:val="DEE81AD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621D2D57"/>
    <w:multiLevelType w:val="hybridMultilevel"/>
    <w:tmpl w:val="74D0F2B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68BE08BA"/>
    <w:multiLevelType w:val="hybridMultilevel"/>
    <w:tmpl w:val="F4F4E292"/>
    <w:lvl w:ilvl="0" w:tplc="C91E2A94">
      <w:start w:val="7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5A0213"/>
    <w:multiLevelType w:val="hybridMultilevel"/>
    <w:tmpl w:val="74D0F2B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 w15:restartNumberingAfterBreak="0">
    <w:nsid w:val="763519A6"/>
    <w:multiLevelType w:val="hybridMultilevel"/>
    <w:tmpl w:val="5B3EB64A"/>
    <w:lvl w:ilvl="0" w:tplc="E08E30D0">
      <w:start w:val="1"/>
      <w:numFmt w:val="decimal"/>
      <w:lvlText w:val="%1."/>
      <w:lvlJc w:val="left"/>
      <w:pPr>
        <w:ind w:left="-2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3" w:hanging="480"/>
      </w:pPr>
    </w:lvl>
    <w:lvl w:ilvl="2" w:tplc="0409001B" w:tentative="1">
      <w:start w:val="1"/>
      <w:numFmt w:val="lowerRoman"/>
      <w:lvlText w:val="%3."/>
      <w:lvlJc w:val="right"/>
      <w:pPr>
        <w:ind w:left="1073" w:hanging="480"/>
      </w:pPr>
    </w:lvl>
    <w:lvl w:ilvl="3" w:tplc="0409000F" w:tentative="1">
      <w:start w:val="1"/>
      <w:numFmt w:val="decimal"/>
      <w:lvlText w:val="%4."/>
      <w:lvlJc w:val="left"/>
      <w:pPr>
        <w:ind w:left="1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3" w:hanging="480"/>
      </w:pPr>
    </w:lvl>
    <w:lvl w:ilvl="5" w:tplc="0409001B" w:tentative="1">
      <w:start w:val="1"/>
      <w:numFmt w:val="lowerRoman"/>
      <w:lvlText w:val="%6."/>
      <w:lvlJc w:val="right"/>
      <w:pPr>
        <w:ind w:left="2513" w:hanging="480"/>
      </w:pPr>
    </w:lvl>
    <w:lvl w:ilvl="6" w:tplc="0409000F" w:tentative="1">
      <w:start w:val="1"/>
      <w:numFmt w:val="decimal"/>
      <w:lvlText w:val="%7."/>
      <w:lvlJc w:val="left"/>
      <w:pPr>
        <w:ind w:left="2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3" w:hanging="480"/>
      </w:pPr>
    </w:lvl>
    <w:lvl w:ilvl="8" w:tplc="0409001B" w:tentative="1">
      <w:start w:val="1"/>
      <w:numFmt w:val="lowerRoman"/>
      <w:lvlText w:val="%9."/>
      <w:lvlJc w:val="right"/>
      <w:pPr>
        <w:ind w:left="3953" w:hanging="480"/>
      </w:pPr>
    </w:lvl>
  </w:abstractNum>
  <w:abstractNum w:abstractNumId="13" w15:restartNumberingAfterBreak="0">
    <w:nsid w:val="76377DEC"/>
    <w:multiLevelType w:val="hybridMultilevel"/>
    <w:tmpl w:val="41F812CA"/>
    <w:lvl w:ilvl="0" w:tplc="20E692C4">
      <w:start w:val="1"/>
      <w:numFmt w:val="decimal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A11AC9"/>
    <w:multiLevelType w:val="hybridMultilevel"/>
    <w:tmpl w:val="C4266A18"/>
    <w:lvl w:ilvl="0" w:tplc="453C5BE6">
      <w:start w:val="1"/>
      <w:numFmt w:val="taiwaneseCountingThousand"/>
      <w:lvlText w:val="第%1條"/>
      <w:lvlJc w:val="left"/>
      <w:pPr>
        <w:ind w:left="1397" w:hanging="139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7B"/>
    <w:rsid w:val="00057292"/>
    <w:rsid w:val="000824FF"/>
    <w:rsid w:val="00087B7E"/>
    <w:rsid w:val="000A0E18"/>
    <w:rsid w:val="000A31D1"/>
    <w:rsid w:val="000B4DB1"/>
    <w:rsid w:val="000F76FF"/>
    <w:rsid w:val="00142F08"/>
    <w:rsid w:val="00154FAE"/>
    <w:rsid w:val="001A20F2"/>
    <w:rsid w:val="001D3B6F"/>
    <w:rsid w:val="001E727F"/>
    <w:rsid w:val="002023DE"/>
    <w:rsid w:val="00205776"/>
    <w:rsid w:val="002119C0"/>
    <w:rsid w:val="0021653B"/>
    <w:rsid w:val="0026476E"/>
    <w:rsid w:val="002A3CF4"/>
    <w:rsid w:val="002F3F52"/>
    <w:rsid w:val="00326F35"/>
    <w:rsid w:val="00382A31"/>
    <w:rsid w:val="0038392F"/>
    <w:rsid w:val="00386964"/>
    <w:rsid w:val="003A2AEA"/>
    <w:rsid w:val="003D15DB"/>
    <w:rsid w:val="003D447B"/>
    <w:rsid w:val="0046126B"/>
    <w:rsid w:val="004C74DA"/>
    <w:rsid w:val="00540311"/>
    <w:rsid w:val="00545F60"/>
    <w:rsid w:val="00631264"/>
    <w:rsid w:val="00642BF1"/>
    <w:rsid w:val="00662678"/>
    <w:rsid w:val="006676A6"/>
    <w:rsid w:val="00676C4C"/>
    <w:rsid w:val="00687A3F"/>
    <w:rsid w:val="006A53CA"/>
    <w:rsid w:val="006A5F42"/>
    <w:rsid w:val="006A73EA"/>
    <w:rsid w:val="006C155B"/>
    <w:rsid w:val="007000DC"/>
    <w:rsid w:val="0076435D"/>
    <w:rsid w:val="00765455"/>
    <w:rsid w:val="00781920"/>
    <w:rsid w:val="007A72B7"/>
    <w:rsid w:val="00822636"/>
    <w:rsid w:val="00847F9E"/>
    <w:rsid w:val="008A102D"/>
    <w:rsid w:val="008A6EB1"/>
    <w:rsid w:val="008B1C6C"/>
    <w:rsid w:val="008B7358"/>
    <w:rsid w:val="008E6793"/>
    <w:rsid w:val="009028F9"/>
    <w:rsid w:val="00904254"/>
    <w:rsid w:val="00904ABE"/>
    <w:rsid w:val="009408C5"/>
    <w:rsid w:val="00965BA5"/>
    <w:rsid w:val="009C2BBB"/>
    <w:rsid w:val="009C4AF6"/>
    <w:rsid w:val="009C7C02"/>
    <w:rsid w:val="00A0696F"/>
    <w:rsid w:val="00A327FB"/>
    <w:rsid w:val="00A427F0"/>
    <w:rsid w:val="00A545BE"/>
    <w:rsid w:val="00A55FC0"/>
    <w:rsid w:val="00A66E3D"/>
    <w:rsid w:val="00A77F45"/>
    <w:rsid w:val="00A90D7F"/>
    <w:rsid w:val="00A9583D"/>
    <w:rsid w:val="00AC1819"/>
    <w:rsid w:val="00AF4F7C"/>
    <w:rsid w:val="00B23E35"/>
    <w:rsid w:val="00B41614"/>
    <w:rsid w:val="00B45424"/>
    <w:rsid w:val="00B4698F"/>
    <w:rsid w:val="00B53ACF"/>
    <w:rsid w:val="00B72EF9"/>
    <w:rsid w:val="00BA3476"/>
    <w:rsid w:val="00BB3263"/>
    <w:rsid w:val="00BC1F69"/>
    <w:rsid w:val="00BE7446"/>
    <w:rsid w:val="00C16BFD"/>
    <w:rsid w:val="00C20CD8"/>
    <w:rsid w:val="00C249B5"/>
    <w:rsid w:val="00C47769"/>
    <w:rsid w:val="00C775DF"/>
    <w:rsid w:val="00CC1B87"/>
    <w:rsid w:val="00CF5A21"/>
    <w:rsid w:val="00D11077"/>
    <w:rsid w:val="00D41B70"/>
    <w:rsid w:val="00D431A2"/>
    <w:rsid w:val="00E24163"/>
    <w:rsid w:val="00E95E48"/>
    <w:rsid w:val="00EA7E54"/>
    <w:rsid w:val="00EC715F"/>
    <w:rsid w:val="00EE38BB"/>
    <w:rsid w:val="00F4656B"/>
    <w:rsid w:val="00F6591B"/>
    <w:rsid w:val="00F65C08"/>
    <w:rsid w:val="00FC6A35"/>
    <w:rsid w:val="00FE37BC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C5EC0-6C12-45C7-9E2E-749D869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D447B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3D447B"/>
    <w:pPr>
      <w:ind w:leftChars="200" w:left="480"/>
    </w:pPr>
  </w:style>
  <w:style w:type="paragraph" w:styleId="2">
    <w:name w:val="Body Text Indent 2"/>
    <w:basedOn w:val="a0"/>
    <w:link w:val="20"/>
    <w:uiPriority w:val="99"/>
    <w:semiHidden/>
    <w:unhideWhenUsed/>
    <w:rsid w:val="003D447B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3D447B"/>
    <w:rPr>
      <w:rFonts w:ascii="Calibri" w:eastAsia="新細明體" w:hAnsi="Calibri" w:cs="Times New Roman"/>
    </w:rPr>
  </w:style>
  <w:style w:type="paragraph" w:customStyle="1" w:styleId="a">
    <w:name w:val="條文三"/>
    <w:basedOn w:val="a0"/>
    <w:rsid w:val="003D447B"/>
    <w:pPr>
      <w:numPr>
        <w:numId w:val="7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a5">
    <w:name w:val="條文一"/>
    <w:basedOn w:val="a0"/>
    <w:rsid w:val="003D447B"/>
    <w:pPr>
      <w:adjustRightInd w:val="0"/>
      <w:ind w:left="512" w:right="57" w:hanging="540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6">
    <w:name w:val="header"/>
    <w:basedOn w:val="a0"/>
    <w:link w:val="a7"/>
    <w:uiPriority w:val="99"/>
    <w:unhideWhenUsed/>
    <w:rsid w:val="00461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6126B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61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6126B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32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326F3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76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劉彥翎</dc:creator>
  <cp:keywords/>
  <dc:description/>
  <cp:lastModifiedBy>user</cp:lastModifiedBy>
  <cp:revision>2</cp:revision>
  <cp:lastPrinted>2018-09-07T05:50:00Z</cp:lastPrinted>
  <dcterms:created xsi:type="dcterms:W3CDTF">2020-03-10T06:37:00Z</dcterms:created>
  <dcterms:modified xsi:type="dcterms:W3CDTF">2020-03-10T06:37:00Z</dcterms:modified>
</cp:coreProperties>
</file>